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695AE5" w:rsidTr="000B40D2">
        <w:trPr>
          <w:trHeight w:val="1134"/>
        </w:trPr>
        <w:tc>
          <w:tcPr>
            <w:tcW w:w="9866" w:type="dxa"/>
            <w:gridSpan w:val="2"/>
          </w:tcPr>
          <w:p w:rsidR="002F5FA7" w:rsidRPr="00160A8A" w:rsidRDefault="00695AE5" w:rsidP="002F5FA7">
            <w:pPr>
              <w:pStyle w:val="berschrift1"/>
              <w:outlineLvl w:val="0"/>
              <w:rPr>
                <w:lang w:val="en-US"/>
              </w:rPr>
            </w:pPr>
            <w:bookmarkStart w:id="0" w:name="_Hlk25926166"/>
            <w:r>
              <w:rPr>
                <w:lang w:val="en-US"/>
              </w:rPr>
              <w:t>Quality control of disinfectants</w:t>
            </w:r>
          </w:p>
        </w:tc>
      </w:tr>
      <w:tr w:rsidR="00287C4C" w:rsidRPr="00B10D08" w:rsidTr="00287C4C">
        <w:trPr>
          <w:trHeight w:val="170"/>
        </w:trPr>
        <w:tc>
          <w:tcPr>
            <w:tcW w:w="9866" w:type="dxa"/>
            <w:gridSpan w:val="2"/>
          </w:tcPr>
          <w:p w:rsidR="00287C4C" w:rsidRPr="00160A8A" w:rsidRDefault="00695AE5" w:rsidP="00243F99">
            <w:pPr>
              <w:pStyle w:val="berschrift2"/>
              <w:outlineLvl w:val="1"/>
              <w:rPr>
                <w:lang w:val="en-US"/>
              </w:rPr>
            </w:pPr>
            <w:r>
              <w:rPr>
                <w:lang w:val="en-US"/>
              </w:rPr>
              <w:t>Simple titration methods to determine hydrogen peroxide, hypochlorite, and sodium chloride</w:t>
            </w:r>
          </w:p>
        </w:tc>
      </w:tr>
      <w:tr w:rsidR="00810CAB" w:rsidRPr="00B10D08" w:rsidTr="00C21696">
        <w:trPr>
          <w:trHeight w:hRule="exact" w:val="454"/>
        </w:trPr>
        <w:tc>
          <w:tcPr>
            <w:tcW w:w="1134" w:type="dxa"/>
            <w:tcBorders>
              <w:top w:val="single" w:sz="18" w:space="0" w:color="008F8B" w:themeColor="accent1"/>
            </w:tcBorders>
          </w:tcPr>
          <w:p w:rsidR="00810CAB" w:rsidRPr="00160A8A" w:rsidRDefault="00810CAB">
            <w:pPr>
              <w:spacing w:line="240" w:lineRule="auto"/>
              <w:rPr>
                <w:lang w:val="en-US"/>
              </w:rPr>
            </w:pPr>
          </w:p>
        </w:tc>
        <w:tc>
          <w:tcPr>
            <w:tcW w:w="8732" w:type="dxa"/>
          </w:tcPr>
          <w:p w:rsidR="00810CAB" w:rsidRPr="00160A8A" w:rsidRDefault="00810CAB">
            <w:pPr>
              <w:rPr>
                <w:lang w:val="en-US"/>
              </w:rPr>
            </w:pPr>
          </w:p>
        </w:tc>
      </w:tr>
    </w:tbl>
    <w:p w:rsidR="007708CE" w:rsidRDefault="00113641" w:rsidP="007708CE">
      <w:pPr>
        <w:pStyle w:val="METTeaser"/>
        <w:rPr>
          <w:lang w:val="en-US"/>
        </w:rPr>
      </w:pPr>
      <w:bookmarkStart w:id="1" w:name="_Hlk25926789"/>
      <w:bookmarkEnd w:id="0"/>
      <w:r>
        <w:rPr>
          <w:lang w:val="en-US"/>
        </w:rPr>
        <w:t>Herisau</w:t>
      </w:r>
      <w:r w:rsidR="002F5FA7" w:rsidRPr="00160A8A">
        <w:rPr>
          <w:lang w:val="en-US"/>
        </w:rPr>
        <w:t xml:space="preserve">, </w:t>
      </w:r>
      <w:r w:rsidR="00695AE5">
        <w:rPr>
          <w:lang w:val="en-US"/>
        </w:rPr>
        <w:t>July</w:t>
      </w:r>
      <w:r w:rsidR="00243F99">
        <w:rPr>
          <w:lang w:val="en-US"/>
        </w:rPr>
        <w:t xml:space="preserve"> </w:t>
      </w:r>
      <w:r w:rsidR="00695AE5">
        <w:rPr>
          <w:lang w:val="en-US"/>
        </w:rPr>
        <w:t>3</w:t>
      </w:r>
      <w:r w:rsidR="002F5FA7" w:rsidRPr="00160A8A">
        <w:rPr>
          <w:lang w:val="en-US"/>
        </w:rPr>
        <w:t xml:space="preserve"> </w:t>
      </w:r>
      <w:r>
        <w:rPr>
          <w:lang w:val="en-US"/>
        </w:rPr>
        <w:t>2020</w:t>
      </w:r>
      <w:r w:rsidR="002F5FA7" w:rsidRPr="00160A8A">
        <w:rPr>
          <w:lang w:val="en-US"/>
        </w:rPr>
        <w:t>.</w:t>
      </w:r>
      <w:r w:rsidR="002F5FA7">
        <w:rPr>
          <w:lang w:val="en-US"/>
        </w:rPr>
        <w:br/>
      </w:r>
      <w:r w:rsidR="007708CE">
        <w:rPr>
          <w:lang w:val="en-US"/>
        </w:rPr>
        <w:t xml:space="preserve">Frequent handwashing using </w:t>
      </w:r>
      <w:r w:rsidR="00664F90">
        <w:rPr>
          <w:lang w:val="en-US"/>
        </w:rPr>
        <w:t xml:space="preserve">water and </w:t>
      </w:r>
      <w:r w:rsidR="007708CE">
        <w:rPr>
          <w:lang w:val="en-US"/>
        </w:rPr>
        <w:t xml:space="preserve">soap and </w:t>
      </w:r>
      <w:r w:rsidR="00F95966">
        <w:rPr>
          <w:lang w:val="en-US"/>
        </w:rPr>
        <w:t>stringent use</w:t>
      </w:r>
      <w:r w:rsidR="007708CE">
        <w:rPr>
          <w:lang w:val="en-US"/>
        </w:rPr>
        <w:t xml:space="preserve"> of disinfectants are fundamental in the ongoing fight to curb the spreading of the Corona virus. Our latest Application Notes describe titration methods for manufacturers of disinfectants to determine the concentration of key components in their product applying titration methods.</w:t>
      </w:r>
    </w:p>
    <w:p w:rsidR="007708CE" w:rsidRDefault="007708CE" w:rsidP="007708CE">
      <w:pPr>
        <w:rPr>
          <w:lang w:val="en-US"/>
        </w:rPr>
      </w:pPr>
    </w:p>
    <w:p w:rsidR="00287C4C" w:rsidRDefault="00A7004E" w:rsidP="007708CE">
      <w:pPr>
        <w:pStyle w:val="METHervorhebung"/>
        <w:rPr>
          <w:lang w:val="en-US"/>
        </w:rPr>
      </w:pPr>
      <w:hyperlink r:id="rId8" w:history="1">
        <w:r w:rsidR="007708CE" w:rsidRPr="00344DFA">
          <w:rPr>
            <w:rStyle w:val="Hyperlink"/>
            <w:lang w:val="en-US"/>
          </w:rPr>
          <w:t>Hydrogen peroxide content as per ASTM D2180</w:t>
        </w:r>
      </w:hyperlink>
    </w:p>
    <w:p w:rsidR="007708CE" w:rsidRPr="00113641" w:rsidRDefault="007708CE" w:rsidP="007708CE">
      <w:pPr>
        <w:rPr>
          <w:lang w:val="en-US"/>
        </w:rPr>
      </w:pPr>
    </w:p>
    <w:tbl>
      <w:tblPr>
        <w:tblStyle w:val="Tabellenraster"/>
        <w:tblW w:w="0" w:type="auto"/>
        <w:tblCellMar>
          <w:left w:w="0" w:type="dxa"/>
          <w:bottom w:w="57" w:type="dxa"/>
          <w:right w:w="227" w:type="dxa"/>
        </w:tblCellMar>
        <w:tblLook w:val="04A0" w:firstRow="1" w:lastRow="0" w:firstColumn="1" w:lastColumn="0" w:noHBand="0" w:noVBand="1"/>
      </w:tblPr>
      <w:tblGrid>
        <w:gridCol w:w="4927"/>
        <w:gridCol w:w="4927"/>
      </w:tblGrid>
      <w:tr w:rsidR="006140C9" w:rsidRPr="00695AE5" w:rsidTr="00823309">
        <w:tc>
          <w:tcPr>
            <w:tcW w:w="4927" w:type="dxa"/>
            <w:tcBorders>
              <w:top w:val="nil"/>
              <w:left w:val="nil"/>
              <w:bottom w:val="nil"/>
              <w:right w:val="nil"/>
            </w:tcBorders>
          </w:tcPr>
          <w:bookmarkEnd w:id="1"/>
          <w:p w:rsidR="006140C9" w:rsidRDefault="007708CE" w:rsidP="007708CE">
            <w:pPr>
              <w:rPr>
                <w:lang w:val="en-US"/>
              </w:rPr>
            </w:pPr>
            <w:r w:rsidRPr="003B110B">
              <w:rPr>
                <w:lang w:val="en-US"/>
              </w:rPr>
              <w:t xml:space="preserve">Peroxides </w:t>
            </w:r>
            <w:proofErr w:type="gramStart"/>
            <w:r w:rsidRPr="003B110B">
              <w:rPr>
                <w:lang w:val="en-US"/>
              </w:rPr>
              <w:t>are used</w:t>
            </w:r>
            <w:proofErr w:type="gramEnd"/>
            <w:r w:rsidRPr="003B110B">
              <w:rPr>
                <w:lang w:val="en-US"/>
              </w:rPr>
              <w:t xml:space="preserve"> for disinfection and water treatment purposes due to their antiseptic properties. Peroxides, perborates, and </w:t>
            </w:r>
            <w:proofErr w:type="spellStart"/>
            <w:r w:rsidRPr="003B110B">
              <w:rPr>
                <w:lang w:val="en-US"/>
              </w:rPr>
              <w:t>percarbonates</w:t>
            </w:r>
            <w:proofErr w:type="spellEnd"/>
            <w:r w:rsidRPr="003B110B">
              <w:rPr>
                <w:lang w:val="en-US"/>
              </w:rPr>
              <w:t xml:space="preserve"> </w:t>
            </w:r>
            <w:proofErr w:type="gramStart"/>
            <w:r w:rsidRPr="003B110B">
              <w:rPr>
                <w:lang w:val="en-US"/>
              </w:rPr>
              <w:t xml:space="preserve">can </w:t>
            </w:r>
            <w:r w:rsidR="007E7D3B">
              <w:rPr>
                <w:lang w:val="en-US"/>
              </w:rPr>
              <w:t xml:space="preserve">be </w:t>
            </w:r>
            <w:r w:rsidRPr="003B110B">
              <w:rPr>
                <w:lang w:val="en-US"/>
              </w:rPr>
              <w:t>easily determined</w:t>
            </w:r>
            <w:proofErr w:type="gramEnd"/>
            <w:r w:rsidRPr="003B110B">
              <w:rPr>
                <w:lang w:val="en-US"/>
              </w:rPr>
              <w:t xml:space="preserve"> by titration. </w:t>
            </w:r>
            <w:hyperlink r:id="rId9" w:history="1">
              <w:r w:rsidR="00B10D08" w:rsidRPr="00B10D08">
                <w:rPr>
                  <w:rStyle w:val="Hyperlink"/>
                  <w:lang w:val="en-US"/>
                </w:rPr>
                <w:t>Our Application Note</w:t>
              </w:r>
            </w:hyperlink>
            <w:r w:rsidRPr="003B110B">
              <w:rPr>
                <w:lang w:val="en-US"/>
              </w:rPr>
              <w:t xml:space="preserve"> </w:t>
            </w:r>
            <w:r>
              <w:rPr>
                <w:lang w:val="en-US"/>
              </w:rPr>
              <w:t>describes</w:t>
            </w:r>
            <w:r w:rsidRPr="003B110B">
              <w:rPr>
                <w:lang w:val="en-US"/>
              </w:rPr>
              <w:t xml:space="preserve"> two titration methods for peroxide analysis: ASTM D2180 for concentrated hydrogen peroxide </w:t>
            </w:r>
            <w:proofErr w:type="gramStart"/>
            <w:r w:rsidRPr="003B110B">
              <w:rPr>
                <w:lang w:val="en-US"/>
              </w:rPr>
              <w:t>solutions,</w:t>
            </w:r>
            <w:proofErr w:type="gramEnd"/>
            <w:r w:rsidRPr="003B110B">
              <w:rPr>
                <w:lang w:val="en-US"/>
              </w:rPr>
              <w:t xml:space="preserve"> and a second method for trace determination of hydrogen peroxide, suitable for concentrations as low as 0.4 mg/L.</w:t>
            </w:r>
          </w:p>
          <w:p w:rsidR="00664F90" w:rsidRDefault="00664F90" w:rsidP="007708CE">
            <w:pPr>
              <w:rPr>
                <w:lang w:val="en-US"/>
              </w:rPr>
            </w:pPr>
          </w:p>
          <w:p w:rsidR="00664F90" w:rsidRDefault="00A7004E" w:rsidP="00664F90">
            <w:pPr>
              <w:pStyle w:val="METHervorhebung"/>
              <w:rPr>
                <w:lang w:val="en-US"/>
              </w:rPr>
            </w:pPr>
            <w:hyperlink r:id="rId10" w:history="1">
              <w:r w:rsidR="00664F90" w:rsidRPr="001D5549">
                <w:rPr>
                  <w:rStyle w:val="Hyperlink"/>
                  <w:lang w:val="en-US"/>
                </w:rPr>
                <w:t>Hypochlorite and sodium chloride in disinfectant</w:t>
              </w:r>
            </w:hyperlink>
          </w:p>
          <w:p w:rsidR="00664F90" w:rsidRDefault="00664F90" w:rsidP="007708CE">
            <w:pPr>
              <w:rPr>
                <w:lang w:val="en-US"/>
              </w:rPr>
            </w:pPr>
          </w:p>
          <w:p w:rsidR="00664F90" w:rsidRPr="003B110B" w:rsidRDefault="00B10D08" w:rsidP="00664F90">
            <w:pPr>
              <w:rPr>
                <w:lang w:val="en-US"/>
              </w:rPr>
            </w:pPr>
            <w:hyperlink r:id="rId11" w:history="1">
              <w:r w:rsidR="00664F90" w:rsidRPr="00B10D08">
                <w:rPr>
                  <w:rStyle w:val="Hyperlink"/>
                  <w:lang w:val="en-US"/>
                </w:rPr>
                <w:t>Our Application Note</w:t>
              </w:r>
            </w:hyperlink>
            <w:r w:rsidR="00664F90" w:rsidRPr="003B110B">
              <w:rPr>
                <w:lang w:val="en-US"/>
              </w:rPr>
              <w:t xml:space="preserve"> </w:t>
            </w:r>
            <w:r w:rsidR="00664F90">
              <w:rPr>
                <w:lang w:val="en-US"/>
              </w:rPr>
              <w:t>describes</w:t>
            </w:r>
            <w:r w:rsidR="00664F90" w:rsidRPr="003B110B">
              <w:rPr>
                <w:lang w:val="en-US"/>
              </w:rPr>
              <w:t xml:space="preserve"> a reliable method to determine the hypochlorite and sodium chloride content in disinfectants by two subsequent argentometric titrations in the </w:t>
            </w:r>
            <w:r w:rsidR="00664F90">
              <w:rPr>
                <w:lang w:val="en-US"/>
              </w:rPr>
              <w:t xml:space="preserve">concentration range recommended by the WHO (1000 mg/L to 5000 mg/L </w:t>
            </w:r>
            <w:proofErr w:type="spellStart"/>
            <w:r w:rsidR="00664F90">
              <w:rPr>
                <w:lang w:val="en-US"/>
              </w:rPr>
              <w:t>NaOCL</w:t>
            </w:r>
            <w:proofErr w:type="spellEnd"/>
            <w:r w:rsidR="00664F90">
              <w:rPr>
                <w:lang w:val="en-US"/>
              </w:rPr>
              <w:t xml:space="preserve">, 200 g/L </w:t>
            </w:r>
            <w:proofErr w:type="spellStart"/>
            <w:r w:rsidR="00664F90">
              <w:rPr>
                <w:lang w:val="en-US"/>
              </w:rPr>
              <w:t>NaCl</w:t>
            </w:r>
            <w:proofErr w:type="spellEnd"/>
            <w:r w:rsidR="00664F90">
              <w:rPr>
                <w:lang w:val="en-US"/>
              </w:rPr>
              <w:t>).</w:t>
            </w:r>
          </w:p>
          <w:p w:rsidR="00664F90" w:rsidRPr="007708CE" w:rsidRDefault="00664F90" w:rsidP="007708CE">
            <w:pPr>
              <w:rPr>
                <w:lang w:val="en-US"/>
              </w:rPr>
            </w:pPr>
          </w:p>
        </w:tc>
        <w:tc>
          <w:tcPr>
            <w:tcW w:w="4927" w:type="dxa"/>
            <w:tcBorders>
              <w:top w:val="nil"/>
              <w:left w:val="nil"/>
              <w:bottom w:val="nil"/>
              <w:right w:val="nil"/>
            </w:tcBorders>
            <w:tcMar>
              <w:left w:w="227" w:type="dxa"/>
              <w:right w:w="0" w:type="dxa"/>
            </w:tcMar>
          </w:tcPr>
          <w:p w:rsidR="006140C9" w:rsidRPr="00160A8A" w:rsidRDefault="00823309" w:rsidP="00782829">
            <w:pPr>
              <w:pStyle w:val="METBildunterschrift"/>
              <w:rPr>
                <w:b/>
                <w:lang w:val="en-US"/>
              </w:rPr>
            </w:pPr>
            <w:r>
              <w:rPr>
                <w:noProof/>
                <w:sz w:val="22"/>
                <w:lang w:val="de-CH" w:eastAsia="de-CH"/>
              </w:rPr>
              <w:drawing>
                <wp:anchor distT="0" distB="0" distL="114300" distR="114300" simplePos="0" relativeHeight="251659264" behindDoc="0" locked="0" layoutInCell="1" allowOverlap="1" wp14:anchorId="648E0358" wp14:editId="2204EB73">
                  <wp:simplePos x="0" y="0"/>
                  <wp:positionH relativeFrom="column">
                    <wp:posOffset>-60325</wp:posOffset>
                  </wp:positionH>
                  <wp:positionV relativeFrom="paragraph">
                    <wp:posOffset>0</wp:posOffset>
                  </wp:positionV>
                  <wp:extent cx="2881630" cy="2090420"/>
                  <wp:effectExtent l="0" t="0" r="0" b="5080"/>
                  <wp:wrapThrough wrapText="bothSides">
                    <wp:wrapPolygon edited="0">
                      <wp:start x="0" y="0"/>
                      <wp:lineTo x="0" y="21456"/>
                      <wp:lineTo x="21419" y="21456"/>
                      <wp:lineTo x="21419"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ec"/>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881630" cy="2090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08CE">
              <w:rPr>
                <w:lang w:val="en-US"/>
              </w:rPr>
              <w:t>Hydrogen peroxide, hypochlorite, and sodium chloride in disinfectants</w:t>
            </w:r>
          </w:p>
        </w:tc>
      </w:tr>
    </w:tbl>
    <w:p w:rsidR="00366355" w:rsidRDefault="00366355" w:rsidP="00366355">
      <w:pPr>
        <w:spacing w:line="240" w:lineRule="auto"/>
        <w:rPr>
          <w:rFonts w:ascii="Arial" w:eastAsia="Times New Roman" w:hAnsi="Arial" w:cs="Arial"/>
          <w:color w:val="323232"/>
          <w:sz w:val="18"/>
          <w:szCs w:val="18"/>
          <w:lang w:val="en-US" w:eastAsia="de-CH"/>
        </w:rPr>
      </w:pPr>
    </w:p>
    <w:p w:rsidR="000B40D2" w:rsidRPr="00060CFD" w:rsidRDefault="000B40D2" w:rsidP="000B40D2">
      <w:pPr>
        <w:rPr>
          <w:lang w:val="en-US"/>
        </w:rPr>
      </w:pPr>
    </w:p>
    <w:p w:rsidR="00823309" w:rsidRPr="00060CFD" w:rsidRDefault="00823309" w:rsidP="000B40D2">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Tr="00B939A4">
        <w:tc>
          <w:tcPr>
            <w:tcW w:w="1253" w:type="dxa"/>
          </w:tcPr>
          <w:p w:rsidR="000B40D2" w:rsidRPr="00EA1800" w:rsidRDefault="000B40D2" w:rsidP="00EA1800">
            <w:pPr>
              <w:pStyle w:val="METHervorhebung"/>
              <w:rPr>
                <w:rStyle w:val="Fett"/>
                <w:b/>
              </w:rPr>
            </w:pPr>
            <w:r w:rsidRPr="00EA1800">
              <w:rPr>
                <w:rStyle w:val="Fett"/>
                <w:b/>
              </w:rPr>
              <w:t xml:space="preserve">Weblink: </w:t>
            </w:r>
          </w:p>
        </w:tc>
        <w:tc>
          <w:tcPr>
            <w:tcW w:w="7647" w:type="dxa"/>
          </w:tcPr>
          <w:p w:rsidR="000B40D2" w:rsidRDefault="000B40D2" w:rsidP="00B939A4">
            <w:pPr>
              <w:rPr>
                <w:rStyle w:val="Fett"/>
              </w:rPr>
            </w:pPr>
            <w:r w:rsidRPr="003B501D">
              <w:rPr>
                <w:lang w:val="en-US"/>
              </w:rPr>
              <w:t>news.metrohm.com</w:t>
            </w:r>
          </w:p>
        </w:tc>
      </w:tr>
      <w:tr w:rsidR="000B40D2" w:rsidRPr="006356D0" w:rsidTr="00B939A4">
        <w:tc>
          <w:tcPr>
            <w:tcW w:w="1253" w:type="dxa"/>
          </w:tcPr>
          <w:p w:rsidR="000B40D2" w:rsidRPr="00EA1800" w:rsidRDefault="000B40D2" w:rsidP="00EA1800">
            <w:pPr>
              <w:pStyle w:val="METHervorhebung"/>
              <w:rPr>
                <w:rStyle w:val="Fett"/>
                <w:b/>
              </w:rPr>
            </w:pPr>
            <w:r w:rsidRPr="00EA1800">
              <w:rPr>
                <w:rStyle w:val="Fett"/>
                <w:b/>
              </w:rPr>
              <w:t>Keywords:</w:t>
            </w:r>
          </w:p>
        </w:tc>
        <w:tc>
          <w:tcPr>
            <w:tcW w:w="7647" w:type="dxa"/>
          </w:tcPr>
          <w:p w:rsidR="000B40D2" w:rsidRPr="003B501D" w:rsidRDefault="007708CE" w:rsidP="00B939A4">
            <w:pPr>
              <w:rPr>
                <w:lang w:val="en-US"/>
              </w:rPr>
            </w:pPr>
            <w:r>
              <w:rPr>
                <w:lang w:val="en-US"/>
              </w:rPr>
              <w:t xml:space="preserve">Disinfectants, titration, </w:t>
            </w:r>
          </w:p>
        </w:tc>
      </w:tr>
      <w:tr w:rsidR="000B40D2" w:rsidRPr="00B10D08" w:rsidTr="00B939A4">
        <w:tc>
          <w:tcPr>
            <w:tcW w:w="1253" w:type="dxa"/>
          </w:tcPr>
          <w:p w:rsidR="000B40D2" w:rsidRPr="00EA1800" w:rsidRDefault="000B40D2" w:rsidP="00EA1800">
            <w:pPr>
              <w:pStyle w:val="METHervorhebung"/>
              <w:rPr>
                <w:rStyle w:val="Fett"/>
                <w:b/>
              </w:rPr>
            </w:pPr>
            <w:proofErr w:type="spellStart"/>
            <w:r w:rsidRPr="00EA1800">
              <w:rPr>
                <w:rStyle w:val="Fett"/>
                <w:b/>
              </w:rPr>
              <w:t>Branches</w:t>
            </w:r>
            <w:proofErr w:type="spellEnd"/>
            <w:r w:rsidRPr="00EA1800">
              <w:rPr>
                <w:rStyle w:val="Fett"/>
                <w:b/>
              </w:rPr>
              <w:t>:</w:t>
            </w:r>
          </w:p>
        </w:tc>
        <w:tc>
          <w:tcPr>
            <w:tcW w:w="7647" w:type="dxa"/>
          </w:tcPr>
          <w:p w:rsidR="000B40D2" w:rsidRPr="003B501D" w:rsidRDefault="007708CE" w:rsidP="00B939A4">
            <w:pPr>
              <w:rPr>
                <w:lang w:val="en-US"/>
              </w:rPr>
            </w:pPr>
            <w:r>
              <w:rPr>
                <w:lang w:val="en-GB"/>
              </w:rPr>
              <w:t>Personal care products, manufacturers of disinfectants</w:t>
            </w:r>
          </w:p>
        </w:tc>
      </w:tr>
      <w:tr w:rsidR="000B40D2" w:rsidTr="00B939A4">
        <w:tc>
          <w:tcPr>
            <w:tcW w:w="1253" w:type="dxa"/>
          </w:tcPr>
          <w:p w:rsidR="000B40D2" w:rsidRPr="00EA1800" w:rsidRDefault="000B40D2" w:rsidP="00EA1800">
            <w:pPr>
              <w:pStyle w:val="METHervorhebung"/>
              <w:rPr>
                <w:rStyle w:val="Fett"/>
                <w:b/>
              </w:rPr>
            </w:pPr>
            <w:r w:rsidRPr="00EA1800">
              <w:rPr>
                <w:rStyle w:val="Fett"/>
                <w:b/>
              </w:rPr>
              <w:t>Image:</w:t>
            </w:r>
          </w:p>
        </w:tc>
        <w:tc>
          <w:tcPr>
            <w:tcW w:w="7647" w:type="dxa"/>
          </w:tcPr>
          <w:p w:rsidR="000B40D2" w:rsidRDefault="000B40D2" w:rsidP="00B939A4">
            <w:pPr>
              <w:rPr>
                <w:lang w:val="en-GB"/>
              </w:rPr>
            </w:pPr>
            <w:bookmarkStart w:id="2" w:name="_GoBack"/>
            <w:bookmarkEnd w:id="2"/>
          </w:p>
        </w:tc>
      </w:tr>
    </w:tbl>
    <w:p w:rsidR="00045674" w:rsidRDefault="00045674" w:rsidP="00EA1800">
      <w:pPr>
        <w:pStyle w:val="METHervorhebung"/>
      </w:pPr>
    </w:p>
    <w:p w:rsidR="005A61D6" w:rsidRDefault="005A61D6" w:rsidP="00045674"/>
    <w:p w:rsidR="005A61D6" w:rsidRDefault="005A61D6" w:rsidP="00045674"/>
    <w:p w:rsidR="005A61D6" w:rsidRDefault="005A61D6" w:rsidP="00045674"/>
    <w:p w:rsidR="005A61D6" w:rsidRDefault="005A61D6" w:rsidP="00C21696">
      <w:pPr>
        <w:pStyle w:val="METBildunterschrift"/>
        <w:rPr>
          <w:lang w:val="en-US"/>
        </w:rPr>
      </w:pPr>
      <w:r w:rsidRPr="00160A8A">
        <w:rPr>
          <w:rStyle w:val="METBildunterschriftfett"/>
          <w:lang w:val="en-US"/>
        </w:rPr>
        <w:lastRenderedPageBreak/>
        <w:t>About Metrohm</w:t>
      </w:r>
      <w:r w:rsidRPr="00160A8A">
        <w:rPr>
          <w:rStyle w:val="METBildunterschriftfett"/>
          <w:lang w:val="en-US"/>
        </w:rPr>
        <w:br/>
      </w:r>
      <w:proofErr w:type="spellStart"/>
      <w:r w:rsidR="00C21696" w:rsidRPr="00C21696">
        <w:rPr>
          <w:lang w:val="en-US"/>
        </w:rPr>
        <w:t>Metrohm</w:t>
      </w:r>
      <w:proofErr w:type="spellEnd"/>
      <w:r w:rsidR="00C21696" w:rsidRPr="00C21696">
        <w:rPr>
          <w:lang w:val="en-US"/>
        </w:rPr>
        <w:t xml:space="preserve"> is one of the world’s most trusted manufacturers of high-precision instruments for laboratory and process analysis. </w:t>
      </w:r>
      <w:proofErr w:type="gramStart"/>
      <w:r w:rsidR="00C21696" w:rsidRPr="00C21696">
        <w:rPr>
          <w:lang w:val="en-US"/>
        </w:rPr>
        <w:t xml:space="preserve">The company was founded in 1943 by engineer </w:t>
      </w:r>
      <w:proofErr w:type="spellStart"/>
      <w:r w:rsidR="00C21696" w:rsidRPr="00C21696">
        <w:rPr>
          <w:lang w:val="en-US"/>
        </w:rPr>
        <w:t>Bertold</w:t>
      </w:r>
      <w:proofErr w:type="spellEnd"/>
      <w:r w:rsidR="00C21696" w:rsidRPr="00C21696">
        <w:rPr>
          <w:lang w:val="en-US"/>
        </w:rPr>
        <w:t xml:space="preserve"> </w:t>
      </w:r>
      <w:proofErr w:type="spellStart"/>
      <w:r w:rsidR="00C21696" w:rsidRPr="00C21696">
        <w:rPr>
          <w:lang w:val="en-US"/>
        </w:rPr>
        <w:t>Suhner</w:t>
      </w:r>
      <w:proofErr w:type="spellEnd"/>
      <w:r w:rsidR="00C21696" w:rsidRPr="00C21696">
        <w:rPr>
          <w:lang w:val="en-US"/>
        </w:rPr>
        <w:t xml:space="preserve"> in Herisau, Switzerland, where it is headquartered to this day</w:t>
      </w:r>
      <w:proofErr w:type="gramEnd"/>
      <w:r w:rsidR="00C21696" w:rsidRPr="00C21696">
        <w:rPr>
          <w:lang w:val="en-US"/>
        </w:rPr>
        <w:t xml:space="preserve">. Metrohm offers a </w:t>
      </w:r>
      <w:proofErr w:type="spellStart"/>
      <w:r w:rsidR="00C21696" w:rsidRPr="00C21696">
        <w:rPr>
          <w:lang w:val="en-US"/>
        </w:rPr>
        <w:t>compre</w:t>
      </w:r>
      <w:r w:rsidR="00C21696">
        <w:rPr>
          <w:lang w:val="en-US"/>
        </w:rPr>
        <w:t>-</w:t>
      </w:r>
      <w:r w:rsidR="00C21696" w:rsidRPr="00C21696">
        <w:rPr>
          <w:lang w:val="en-US"/>
        </w:rPr>
        <w:t>hensive</w:t>
      </w:r>
      <w:proofErr w:type="spellEnd"/>
      <w:r w:rsidR="00C21696" w:rsidRPr="00C21696">
        <w:rPr>
          <w:lang w:val="en-US"/>
        </w:rPr>
        <w:t xml:space="preserve"> portfolio of analytical technologies ranging from titration and ion chromatography to </w:t>
      </w:r>
      <w:proofErr w:type="gramStart"/>
      <w:r w:rsidR="00C21696" w:rsidRPr="00C21696">
        <w:rPr>
          <w:lang w:val="en-US"/>
        </w:rPr>
        <w:t>near-infrared</w:t>
      </w:r>
      <w:proofErr w:type="gramEnd"/>
      <w:r w:rsidR="00C21696" w:rsidRPr="00C21696">
        <w:rPr>
          <w:lang w:val="en-US"/>
        </w:rPr>
        <w:t xml:space="preserve"> and Raman spectroscopy, </w:t>
      </w:r>
      <w:r w:rsidR="00160A8A">
        <w:rPr>
          <w:lang w:val="en-US"/>
        </w:rPr>
        <w:t>as well as several other techniques</w:t>
      </w:r>
      <w:r w:rsidR="00C21696" w:rsidRPr="00C21696">
        <w:rPr>
          <w:lang w:val="en-US"/>
        </w:rPr>
        <w:t xml:space="preserve">. Metrohm sells its products and provides services through its own local subsidiaries and exclusive </w:t>
      </w:r>
      <w:proofErr w:type="spellStart"/>
      <w:r w:rsidR="00C21696" w:rsidRPr="00C21696">
        <w:rPr>
          <w:lang w:val="en-US"/>
        </w:rPr>
        <w:t>distribu</w:t>
      </w:r>
      <w:proofErr w:type="spellEnd"/>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w:t>
      </w:r>
      <w:proofErr w:type="gramStart"/>
      <w:r w:rsidR="00C21696" w:rsidRPr="00C21696">
        <w:rPr>
          <w:lang w:val="en-US"/>
        </w:rPr>
        <w:t>in a nutshell</w:t>
      </w:r>
      <w:proofErr w:type="gramEnd"/>
      <w:r w:rsidR="00C21696" w:rsidRPr="00C21696">
        <w:rPr>
          <w:lang w:val="en-US"/>
        </w:rPr>
        <w:t xml:space="preserve"> is helping customers from virtually every industry analyze and maintain the quality of their products at every stage in the manufacturing process and beyond. Since 1982, </w:t>
      </w:r>
      <w:proofErr w:type="gramStart"/>
      <w:r w:rsidR="00C21696" w:rsidRPr="00C21696">
        <w:rPr>
          <w:lang w:val="en-US"/>
        </w:rPr>
        <w:t>Metrohm has been owned 100% by the non-profit Metrohm Foundation</w:t>
      </w:r>
      <w:proofErr w:type="gramEnd"/>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rsidR="00EA1800" w:rsidRPr="00160A8A" w:rsidRDefault="00EA1800" w:rsidP="005A61D6">
      <w:pPr>
        <w:rPr>
          <w:rStyle w:val="Fett"/>
          <w:lang w:val="en-US"/>
        </w:rPr>
      </w:pPr>
    </w:p>
    <w:p w:rsidR="005A61D6" w:rsidRPr="00EA1800" w:rsidRDefault="00EA1800" w:rsidP="00EA1800">
      <w:pPr>
        <w:pStyle w:val="METBildunterschrift"/>
        <w:rPr>
          <w:rStyle w:val="METBildunterschriftfett"/>
        </w:rPr>
      </w:pPr>
      <w:proofErr w:type="spellStart"/>
      <w:r>
        <w:rPr>
          <w:rStyle w:val="METBildunterschriftfett"/>
        </w:rPr>
        <w:t>Contact</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rsidTr="00EA1800">
        <w:tc>
          <w:tcPr>
            <w:tcW w:w="4927" w:type="dxa"/>
          </w:tcPr>
          <w:p w:rsidR="00C21696" w:rsidRDefault="00C21696" w:rsidP="00C21696">
            <w:pPr>
              <w:pStyle w:val="METHervorhebung"/>
            </w:pPr>
            <w:r>
              <w:t>Roman Moser</w:t>
            </w:r>
          </w:p>
          <w:p w:rsidR="00C21696" w:rsidRPr="008145F2" w:rsidRDefault="00C21696" w:rsidP="00C21696">
            <w:r>
              <w:t>Marketing Communication</w:t>
            </w:r>
            <w:r w:rsidRPr="00D764A7">
              <w:t xml:space="preserve"> </w:t>
            </w:r>
            <w:r w:rsidRPr="00D764A7">
              <w:br/>
            </w:r>
            <w:r>
              <w:t>Metrohm AG Herisau</w:t>
            </w:r>
          </w:p>
          <w:p w:rsidR="005A61D6" w:rsidRDefault="00C21696" w:rsidP="00C21696">
            <w:pPr>
              <w:rPr>
                <w:rStyle w:val="METBildunterschriftfett"/>
              </w:rPr>
            </w:pPr>
            <w:r>
              <w:t>+</w:t>
            </w:r>
            <w:r w:rsidRPr="005A61D6">
              <w:t xml:space="preserve">41 </w:t>
            </w:r>
            <w:r w:rsidRPr="00C21696">
              <w:t>71 353 86 68</w:t>
            </w:r>
            <w:r w:rsidRPr="00871B32">
              <w:rPr>
                <w:szCs w:val="20"/>
              </w:rPr>
              <w:br/>
            </w:r>
            <w:hyperlink r:id="rId13" w:history="1">
              <w:r w:rsidRPr="00A2605D">
                <w:rPr>
                  <w:rStyle w:val="Hyperlink"/>
                </w:rPr>
                <w:t>roman.moser@metrohm.com</w:t>
              </w:r>
            </w:hyperlink>
          </w:p>
        </w:tc>
        <w:tc>
          <w:tcPr>
            <w:tcW w:w="4927" w:type="dxa"/>
          </w:tcPr>
          <w:p w:rsidR="005A61D6" w:rsidRDefault="005A61D6" w:rsidP="005A61D6">
            <w:pPr>
              <w:rPr>
                <w:rStyle w:val="METBildunterschriftfett"/>
              </w:rPr>
            </w:pPr>
          </w:p>
        </w:tc>
      </w:tr>
    </w:tbl>
    <w:p w:rsidR="00EA1800" w:rsidRDefault="00EA1800" w:rsidP="00A13959">
      <w:pPr>
        <w:spacing w:line="240" w:lineRule="auto"/>
      </w:pPr>
    </w:p>
    <w:p w:rsidR="00A13959" w:rsidRPr="005E4E62" w:rsidRDefault="00A13959" w:rsidP="00A13959">
      <w:pPr>
        <w:spacing w:line="240" w:lineRule="auto"/>
        <w:rPr>
          <w:rFonts w:ascii="Calibri" w:hAnsi="Calibri"/>
        </w:rPr>
      </w:pPr>
      <w:r>
        <w:rPr>
          <w:noProof/>
          <w:lang w:val="de-CH" w:eastAsia="de-CH"/>
        </w:rPr>
        <w:drawing>
          <wp:inline distT="0" distB="0" distL="0" distR="0" wp14:anchorId="65ADB424" wp14:editId="7CD58A95">
            <wp:extent cx="246960" cy="252000"/>
            <wp:effectExtent l="0" t="0" r="1270" b="0"/>
            <wp:docPr id="47" name="Grafik 4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4"/>
                    </pic:cNvPr>
                    <pic:cNvPicPr/>
                  </pic:nvPicPr>
                  <pic:blipFill>
                    <a:blip r:embed="rId15" cstate="print">
                      <a:extLst>
                        <a:ext uri="{28A0092B-C50C-407E-A947-70E740481C1C}">
                          <a14:useLocalDpi xmlns:a14="http://schemas.microsoft.com/office/drawing/2010/main" val="0"/>
                        </a:ext>
                        <a:ext uri="{96DAC541-7B7A-43D3-8B79-37D633B846F1}">
                          <asvg:svgBlip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6"/>
                        </a:ext>
                      </a:extLst>
                    </a:blip>
                    <a:stretch>
                      <a:fillRect/>
                    </a:stretch>
                  </pic:blipFill>
                  <pic:spPr>
                    <a:xfrm>
                      <a:off x="0" y="0"/>
                      <a:ext cx="246960" cy="252000"/>
                    </a:xfrm>
                    <a:prstGeom prst="rect">
                      <a:avLst/>
                    </a:prstGeom>
                  </pic:spPr>
                </pic:pic>
              </a:graphicData>
            </a:graphic>
          </wp:inline>
        </w:drawing>
      </w:r>
      <w:r>
        <w:t xml:space="preserve">    </w:t>
      </w:r>
      <w:hyperlink r:id="rId17" w:history="1"/>
      <w:r w:rsidRPr="00E37AF3">
        <w:rPr>
          <w:rFonts w:ascii="Calibri" w:hAnsi="Calibri"/>
          <w:noProof/>
          <w:lang w:val="de-CH" w:eastAsia="de-CH"/>
        </w:rPr>
        <w:drawing>
          <wp:inline distT="0" distB="0" distL="0" distR="0" wp14:anchorId="062B18F6" wp14:editId="7BE92037">
            <wp:extent cx="252000" cy="252000"/>
            <wp:effectExtent l="0" t="0" r="0" b="0"/>
            <wp:docPr id="10" name="Grafik 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 uri="{96DAC541-7B7A-43D3-8B79-37D633B846F1}">
                          <asvg:svgBlip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0"/>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13EBFAF" wp14:editId="5F2B0882">
            <wp:extent cx="257039" cy="252000"/>
            <wp:effectExtent l="0" t="0" r="0" b="0"/>
            <wp:docPr id="25" name="Grafik 2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 uri="{96DAC541-7B7A-43D3-8B79-37D633B846F1}">
                          <asvg:svgBlip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3"/>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55CEB681" wp14:editId="400F21EC">
            <wp:extent cx="231840" cy="252000"/>
            <wp:effectExtent l="0" t="0" r="0" b="0"/>
            <wp:docPr id="26" name="Grafik 2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 uri="{96DAC541-7B7A-43D3-8B79-37D633B846F1}">
                          <asvg:svgBlip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6"/>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rsidR="005A61D6" w:rsidRDefault="005A61D6" w:rsidP="005A61D6">
      <w:pPr>
        <w:rPr>
          <w:rStyle w:val="METBildunterschriftfett"/>
        </w:rPr>
      </w:pPr>
    </w:p>
    <w:p w:rsidR="00D24E0B" w:rsidRDefault="00D24E0B" w:rsidP="005A61D6">
      <w:pPr>
        <w:rPr>
          <w:rStyle w:val="METBildunterschriftfett"/>
        </w:rPr>
      </w:pPr>
    </w:p>
    <w:p w:rsidR="00D24E0B" w:rsidRDefault="00D24E0B" w:rsidP="005A61D6">
      <w:pPr>
        <w:rPr>
          <w:rStyle w:val="METBildunterschriftfett"/>
        </w:rPr>
      </w:pPr>
    </w:p>
    <w:p w:rsidR="00D24E0B" w:rsidRPr="005A61D6" w:rsidRDefault="00D24E0B" w:rsidP="005A61D6">
      <w:pPr>
        <w:rPr>
          <w:rStyle w:val="METBildunterschriftfett"/>
        </w:rPr>
      </w:pPr>
    </w:p>
    <w:sectPr w:rsidR="00D24E0B" w:rsidRPr="005A61D6" w:rsidSect="00045674">
      <w:headerReference w:type="default" r:id="rId27"/>
      <w:footerReference w:type="default" r:id="rId28"/>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9A4" w:rsidRDefault="00B939A4" w:rsidP="00810CAB">
      <w:pPr>
        <w:spacing w:line="240" w:lineRule="auto"/>
      </w:pPr>
      <w:r>
        <w:separator/>
      </w:r>
    </w:p>
  </w:endnote>
  <w:endnote w:type="continuationSeparator" w:id="0">
    <w:p w:rsidR="00B939A4" w:rsidRDefault="00B939A4" w:rsidP="00810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Neue Frutiger World">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0D2" w:rsidRDefault="000B40D2" w:rsidP="000B40D2">
    <w:pPr>
      <w:pStyle w:val="Fuzeile"/>
    </w:pPr>
  </w:p>
  <w:p w:rsidR="000B40D2" w:rsidRDefault="000B40D2" w:rsidP="000B40D2">
    <w:pPr>
      <w:pStyle w:val="Fuzeile"/>
    </w:pPr>
  </w:p>
  <w:p w:rsidR="000B40D2" w:rsidRDefault="00A7004E" w:rsidP="000B40D2">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Pr>
            <w:noProof/>
          </w:rPr>
          <w:t>2</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Pr>
            <w:noProof/>
          </w:rPr>
          <w:t>2</w:t>
        </w:r>
        <w:r w:rsidR="000B40D2" w:rsidRPr="00560EE9">
          <w:fldChar w:fldCharType="end"/>
        </w:r>
        <w:r w:rsidR="000B40D2">
          <w:rPr>
            <w:noProof/>
            <w:lang w:val="de-CH" w:eastAsia="de-CH"/>
          </w:rPr>
          <w:drawing>
            <wp:anchor distT="0" distB="0" distL="114300" distR="114300" simplePos="0" relativeHeight="251659264" behindDoc="1" locked="1" layoutInCell="1" allowOverlap="1" wp14:anchorId="40D7548C" wp14:editId="1FD349DD">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9A4" w:rsidRDefault="00B939A4" w:rsidP="00810CAB">
      <w:pPr>
        <w:spacing w:line="240" w:lineRule="auto"/>
      </w:pPr>
      <w:r>
        <w:separator/>
      </w:r>
    </w:p>
  </w:footnote>
  <w:footnote w:type="continuationSeparator" w:id="0">
    <w:p w:rsidR="00B939A4" w:rsidRDefault="00B939A4" w:rsidP="00810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AB" w:rsidRPr="00C21696" w:rsidRDefault="00810CAB" w:rsidP="00122020">
    <w:pPr>
      <w:pStyle w:val="METKopfzeilePR"/>
      <w:rPr>
        <w:bCs/>
        <w:color w:val="008F8B" w:themeColor="accent1"/>
      </w:rPr>
    </w:pPr>
    <w:bookmarkStart w:id="3" w:name="_Hlk25926042"/>
    <w:bookmarkStart w:id="4" w:name="_Hlk25926043"/>
    <w:bookmarkStart w:id="5" w:name="_Hlk25926045"/>
    <w:bookmarkStart w:id="6" w:name="_Hlk25926046"/>
    <w:bookmarkStart w:id="7" w:name="_Hlk25926047"/>
    <w:bookmarkStart w:id="8" w:name="_Hlk25926048"/>
    <w:bookmarkStart w:id="9" w:name="_Hlk25926049"/>
    <w:bookmarkStart w:id="10" w:name="_Hlk25926050"/>
    <w:bookmarkStart w:id="11" w:name="_Hlk25926051"/>
    <w:bookmarkStart w:id="12" w:name="_Hlk25926052"/>
    <w:bookmarkStart w:id="13" w:name="_Hlk25926053"/>
    <w:bookmarkStart w:id="14" w:name="_Hlk25926054"/>
    <w:bookmarkStart w:id="15" w:name="_Hlk25926055"/>
    <w:bookmarkStart w:id="16" w:name="_Hlk25926056"/>
    <w:bookmarkStart w:id="17" w:name="_Hlk25926057"/>
    <w:bookmarkStart w:id="18" w:name="_Hlk25926058"/>
    <w:r w:rsidRPr="00C21696">
      <w:rPr>
        <w:color w:val="008F8B" w:themeColor="accent1"/>
      </w:rPr>
      <w:t>Press Release for immediate publication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29"/>
    <w:rsid w:val="00045674"/>
    <w:rsid w:val="00060CFD"/>
    <w:rsid w:val="000908C3"/>
    <w:rsid w:val="000B40D2"/>
    <w:rsid w:val="000C70E0"/>
    <w:rsid w:val="00113641"/>
    <w:rsid w:val="001142CE"/>
    <w:rsid w:val="00122020"/>
    <w:rsid w:val="0014413C"/>
    <w:rsid w:val="00160A8A"/>
    <w:rsid w:val="0019126C"/>
    <w:rsid w:val="001D5549"/>
    <w:rsid w:val="002343E0"/>
    <w:rsid w:val="00243F99"/>
    <w:rsid w:val="00287C4C"/>
    <w:rsid w:val="002F5FA7"/>
    <w:rsid w:val="00344DFA"/>
    <w:rsid w:val="00366355"/>
    <w:rsid w:val="003B1833"/>
    <w:rsid w:val="004311DE"/>
    <w:rsid w:val="004B2D77"/>
    <w:rsid w:val="005A61D6"/>
    <w:rsid w:val="006140C9"/>
    <w:rsid w:val="006356D0"/>
    <w:rsid w:val="00664F90"/>
    <w:rsid w:val="00695AE5"/>
    <w:rsid w:val="006A5B1A"/>
    <w:rsid w:val="006E24F8"/>
    <w:rsid w:val="007708CE"/>
    <w:rsid w:val="00782829"/>
    <w:rsid w:val="007B4ED5"/>
    <w:rsid w:val="007C6A5D"/>
    <w:rsid w:val="007E485B"/>
    <w:rsid w:val="007E7D3B"/>
    <w:rsid w:val="00810CAB"/>
    <w:rsid w:val="00823309"/>
    <w:rsid w:val="00883A34"/>
    <w:rsid w:val="008B6F91"/>
    <w:rsid w:val="008D4C87"/>
    <w:rsid w:val="0090399F"/>
    <w:rsid w:val="00910838"/>
    <w:rsid w:val="00963391"/>
    <w:rsid w:val="00976754"/>
    <w:rsid w:val="009C0A46"/>
    <w:rsid w:val="00A13959"/>
    <w:rsid w:val="00A3244D"/>
    <w:rsid w:val="00A57ED4"/>
    <w:rsid w:val="00A7004E"/>
    <w:rsid w:val="00AD5FCA"/>
    <w:rsid w:val="00B043D7"/>
    <w:rsid w:val="00B10D08"/>
    <w:rsid w:val="00B939A4"/>
    <w:rsid w:val="00C21696"/>
    <w:rsid w:val="00D24E0B"/>
    <w:rsid w:val="00EA1800"/>
    <w:rsid w:val="00EB756A"/>
    <w:rsid w:val="00F179B5"/>
    <w:rsid w:val="00F64924"/>
    <w:rsid w:val="00F95966"/>
    <w:rsid w:val="00FE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1169329"/>
  <w15:chartTrackingRefBased/>
  <w15:docId w15:val="{8970B3C6-EF58-48F3-B9FC-7B3EA71BA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34"/>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rohm.com/en/applications/AN-T-025" TargetMode="External"/><Relationship Id="rId13" Type="http://schemas.openxmlformats.org/officeDocument/2006/relationships/hyperlink" Target="mailto:roman.moser@metrohm.com" TargetMode="External"/><Relationship Id="rId18" Type="http://schemas.openxmlformats.org/officeDocument/2006/relationships/hyperlink" Target="https://www.facebook.com/MetrohmGroup/" TargetMode="External"/><Relationship Id="rId26" Type="http://schemas.openxmlformats.org/officeDocument/2006/relationships/image" Target="media/image9.svg"/><Relationship Id="rId3" Type="http://schemas.openxmlformats.org/officeDocument/2006/relationships/styles" Target="styles.xml"/><Relationship Id="rId21" Type="http://schemas.openxmlformats.org/officeDocument/2006/relationships/hyperlink" Target="https://www.youtube.com/user/MetrohmTV" TargetMode="Externa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yperlink" Target="https://www.facebook.com/SchaefflerDeutschland"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3.svg"/><Relationship Id="rId20" Type="http://schemas.openxmlformats.org/officeDocument/2006/relationships/image" Target="media/image5.sv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trohm.com/en/applications/AN-T-217" TargetMode="External"/><Relationship Id="rId24" Type="http://schemas.openxmlformats.org/officeDocument/2006/relationships/hyperlink" Target="https://www.linkedin.com/company/metrohmhq/?viewAsMember=true"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7.svg"/><Relationship Id="rId28" Type="http://schemas.openxmlformats.org/officeDocument/2006/relationships/footer" Target="footer1.xml"/><Relationship Id="rId10" Type="http://schemas.openxmlformats.org/officeDocument/2006/relationships/hyperlink" Target="https://www.metrohm.com/en/applications/AN-T-217"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metrohm.com/en/applications/AN-T-025" TargetMode="External"/><Relationship Id="rId14" Type="http://schemas.openxmlformats.org/officeDocument/2006/relationships/hyperlink" Target="http://www.metrohm.com/" TargetMode="External"/><Relationship Id="rId22" Type="http://schemas.openxmlformats.org/officeDocument/2006/relationships/image" Target="media/image4.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6426F-0464-475C-A672-6C5E46321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Moser, Roman</cp:lastModifiedBy>
  <cp:revision>4</cp:revision>
  <cp:lastPrinted>2019-11-14T14:08:00Z</cp:lastPrinted>
  <dcterms:created xsi:type="dcterms:W3CDTF">2020-07-03T06:51:00Z</dcterms:created>
  <dcterms:modified xsi:type="dcterms:W3CDTF">2020-07-03T07:22:00Z</dcterms:modified>
</cp:coreProperties>
</file>