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4DB" w:rsidRDefault="00B554DB">
      <w:pPr>
        <w:pStyle w:val="Titel"/>
        <w:keepNext/>
        <w:spacing w:after="0"/>
        <w:rPr>
          <w:lang w:val="en-GB"/>
        </w:rPr>
      </w:pPr>
      <w:r>
        <w:rPr>
          <w:lang w:val="en-GB"/>
        </w:rPr>
        <w:t>Press Release</w:t>
      </w:r>
    </w:p>
    <w:p w:rsidR="00B554DB" w:rsidRDefault="00B554DB">
      <w:pPr>
        <w:pStyle w:val="Titelenglisch"/>
      </w:pPr>
      <w:r>
        <w:t>for immediate publication</w:t>
      </w:r>
    </w:p>
    <w:tbl>
      <w:tblPr>
        <w:tblW w:w="9438" w:type="dxa"/>
        <w:tblLayout w:type="fixed"/>
        <w:tblCellMar>
          <w:left w:w="0" w:type="dxa"/>
          <w:right w:w="0" w:type="dxa"/>
        </w:tblCellMar>
        <w:tblLook w:val="04A0" w:firstRow="1" w:lastRow="0" w:firstColumn="1" w:lastColumn="0" w:noHBand="0" w:noVBand="1"/>
      </w:tblPr>
      <w:tblGrid>
        <w:gridCol w:w="6804"/>
        <w:gridCol w:w="2634"/>
      </w:tblGrid>
      <w:tr w:rsidR="001D6920" w:rsidRPr="00286C92">
        <w:tc>
          <w:tcPr>
            <w:tcW w:w="9438" w:type="dxa"/>
            <w:gridSpan w:val="2"/>
          </w:tcPr>
          <w:p w:rsidR="001D6920" w:rsidRPr="00224932" w:rsidRDefault="00224932" w:rsidP="00B13EE4">
            <w:pPr>
              <w:rPr>
                <w:b/>
                <w:sz w:val="24"/>
                <w:lang w:val="en-US"/>
              </w:rPr>
            </w:pPr>
            <w:r w:rsidRPr="00224932">
              <w:rPr>
                <w:b/>
                <w:sz w:val="24"/>
                <w:lang w:val="en-US"/>
              </w:rPr>
              <w:t xml:space="preserve">Applied </w:t>
            </w:r>
            <w:hyperlink r:id="rId7" w:history="1">
              <w:r w:rsidRPr="00D64F5C">
                <w:rPr>
                  <w:rStyle w:val="Hyperlink"/>
                  <w:b/>
                  <w:sz w:val="24"/>
                  <w:lang w:val="en-US"/>
                </w:rPr>
                <w:t>thermometric titration</w:t>
              </w:r>
            </w:hyperlink>
            <w:r w:rsidRPr="00224932">
              <w:rPr>
                <w:b/>
                <w:sz w:val="24"/>
                <w:lang w:val="en-US"/>
              </w:rPr>
              <w:t>: straigh</w:t>
            </w:r>
            <w:r w:rsidR="004D073F">
              <w:rPr>
                <w:b/>
                <w:sz w:val="24"/>
                <w:lang w:val="en-US"/>
              </w:rPr>
              <w:t>t</w:t>
            </w:r>
            <w:r w:rsidRPr="00224932">
              <w:rPr>
                <w:b/>
                <w:sz w:val="24"/>
                <w:lang w:val="en-US"/>
              </w:rPr>
              <w:t>forward determination of iodine value (IV) in fats and oils</w:t>
            </w:r>
          </w:p>
        </w:tc>
      </w:tr>
      <w:tr w:rsidR="00B554DB" w:rsidRPr="00540BBC" w:rsidTr="00540BBC">
        <w:trPr>
          <w:cantSplit/>
          <w:trHeight w:val="2421"/>
        </w:trPr>
        <w:tc>
          <w:tcPr>
            <w:tcW w:w="6804" w:type="dxa"/>
          </w:tcPr>
          <w:p w:rsidR="00003861" w:rsidRDefault="00003861" w:rsidP="00003861">
            <w:pPr>
              <w:spacing w:before="100" w:beforeAutospacing="1" w:after="100" w:afterAutospacing="1"/>
              <w:rPr>
                <w:rFonts w:eastAsia="Verdana" w:cs="Verdana"/>
                <w:b/>
                <w:bCs/>
                <w:sz w:val="27"/>
                <w:szCs w:val="27"/>
                <w:lang w:val="en-US"/>
              </w:rPr>
            </w:pPr>
          </w:p>
          <w:p w:rsidR="004D073F" w:rsidRPr="00A12888" w:rsidRDefault="004D073F" w:rsidP="004D073F">
            <w:pPr>
              <w:rPr>
                <w:b/>
                <w:sz w:val="22"/>
                <w:szCs w:val="22"/>
                <w:lang w:val="en-US"/>
              </w:rPr>
            </w:pPr>
            <w:r w:rsidRPr="00A12888">
              <w:rPr>
                <w:b/>
                <w:sz w:val="22"/>
                <w:szCs w:val="22"/>
                <w:lang w:val="en-US"/>
              </w:rPr>
              <w:t xml:space="preserve">Iodine value (IV) is a measure of the total number of double bonds present in fats and oils. It is expressed as the «number of grams of iodine that will react with the double bonds in 100 grams of fats or oils». The determination is conducted by dissolving a weighed sample in a non-polar solvent such as cyclohexane, then adding glacial acetic acid. </w:t>
            </w:r>
            <w:hyperlink r:id="rId8" w:history="1">
              <w:r w:rsidRPr="00A12888">
                <w:rPr>
                  <w:rStyle w:val="Hyperlink"/>
                  <w:b/>
                  <w:sz w:val="22"/>
                  <w:szCs w:val="22"/>
                  <w:lang w:val="en-US"/>
                </w:rPr>
                <w:t>Metrohm Application Note AN-H-076</w:t>
              </w:r>
            </w:hyperlink>
            <w:r w:rsidRPr="00A12888">
              <w:rPr>
                <w:b/>
                <w:sz w:val="22"/>
                <w:szCs w:val="22"/>
                <w:lang w:val="en-US"/>
              </w:rPr>
              <w:t xml:space="preserve"> describes the </w:t>
            </w:r>
            <w:r w:rsidR="00D46715">
              <w:rPr>
                <w:b/>
                <w:sz w:val="22"/>
                <w:szCs w:val="22"/>
                <w:lang w:val="en-US"/>
              </w:rPr>
              <w:t>procedure</w:t>
            </w:r>
            <w:r w:rsidRPr="00A12888">
              <w:rPr>
                <w:b/>
                <w:sz w:val="22"/>
                <w:szCs w:val="22"/>
                <w:lang w:val="en-US"/>
              </w:rPr>
              <w:t>.</w:t>
            </w:r>
          </w:p>
          <w:p w:rsidR="00B36EAA" w:rsidRPr="00B13EE4" w:rsidRDefault="00B36EAA" w:rsidP="00B13EE4">
            <w:pPr>
              <w:rPr>
                <w:b/>
                <w:sz w:val="22"/>
                <w:szCs w:val="22"/>
                <w:lang w:val="en-US"/>
              </w:rPr>
            </w:pPr>
          </w:p>
        </w:tc>
        <w:tc>
          <w:tcPr>
            <w:tcW w:w="2634" w:type="dxa"/>
            <w:vMerge w:val="restart"/>
          </w:tcPr>
          <w:p w:rsidR="00B554DB" w:rsidRPr="00540BBC" w:rsidRDefault="00B554DB" w:rsidP="00540BBC">
            <w:pPr>
              <w:rPr>
                <w:sz w:val="22"/>
                <w:szCs w:val="22"/>
                <w:lang w:val="en-GB"/>
              </w:rPr>
            </w:pPr>
          </w:p>
          <w:p w:rsidR="00B554DB" w:rsidRPr="00540BBC" w:rsidRDefault="004D073F" w:rsidP="00540BBC">
            <w:pPr>
              <w:rPr>
                <w:sz w:val="22"/>
                <w:szCs w:val="22"/>
                <w:lang w:val="en-GB"/>
              </w:rPr>
            </w:pPr>
            <w:r>
              <w:rPr>
                <w:noProof/>
                <w:sz w:val="22"/>
                <w:szCs w:val="22"/>
                <w:lang w:eastAsia="de-CH"/>
              </w:rPr>
              <w:drawing>
                <wp:inline distT="0" distB="0" distL="0" distR="0">
                  <wp:extent cx="1672590" cy="2509520"/>
                  <wp:effectExtent l="0" t="0" r="381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live_oi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2590" cy="2509520"/>
                          </a:xfrm>
                          <a:prstGeom prst="rect">
                            <a:avLst/>
                          </a:prstGeom>
                        </pic:spPr>
                      </pic:pic>
                    </a:graphicData>
                  </a:graphic>
                </wp:inline>
              </w:drawing>
            </w:r>
          </w:p>
          <w:p w:rsidR="00B554DB" w:rsidRPr="00540BBC" w:rsidRDefault="00B554DB" w:rsidP="00540BBC">
            <w:pPr>
              <w:rPr>
                <w:sz w:val="22"/>
                <w:szCs w:val="22"/>
                <w:lang w:val="en-GB"/>
              </w:rPr>
            </w:pPr>
          </w:p>
          <w:p w:rsidR="00B554DB" w:rsidRPr="00540BBC" w:rsidRDefault="00B554DB" w:rsidP="00540BBC">
            <w:pPr>
              <w:rPr>
                <w:sz w:val="22"/>
                <w:szCs w:val="22"/>
                <w:lang w:val="en-GB"/>
              </w:rPr>
            </w:pPr>
          </w:p>
        </w:tc>
      </w:tr>
      <w:tr w:rsidR="00B554DB" w:rsidRPr="00286C92">
        <w:trPr>
          <w:cantSplit/>
        </w:trPr>
        <w:tc>
          <w:tcPr>
            <w:tcW w:w="6804" w:type="dxa"/>
          </w:tcPr>
          <w:p w:rsidR="004D073F" w:rsidRPr="004D073F" w:rsidRDefault="004D073F" w:rsidP="004D073F">
            <w:pPr>
              <w:rPr>
                <w:sz w:val="22"/>
                <w:szCs w:val="22"/>
                <w:lang w:val="en-US"/>
              </w:rPr>
            </w:pPr>
            <w:r w:rsidRPr="004D073F">
              <w:rPr>
                <w:sz w:val="22"/>
                <w:szCs w:val="22"/>
                <w:lang w:val="en-US"/>
              </w:rPr>
              <w:t>The double bonds are reacted with an excess of a solution of iodine monochloride in glacial acetic acid («Wijs solution»). Mercuric ions are added to hasten the reaction. After completion of the reaction, the excess iodine monochloride is decomposed to iodine by the addition of aqueous potassium iodide solution, which is then titrated with standard sodium thiosulfate solution.</w:t>
            </w:r>
          </w:p>
          <w:p w:rsidR="00D46715" w:rsidRDefault="004D073F" w:rsidP="004D073F">
            <w:pPr>
              <w:rPr>
                <w:sz w:val="22"/>
                <w:szCs w:val="22"/>
                <w:lang w:val="en-US"/>
              </w:rPr>
            </w:pPr>
            <w:r w:rsidRPr="004D073F">
              <w:rPr>
                <w:sz w:val="22"/>
                <w:szCs w:val="22"/>
                <w:lang w:val="en-US"/>
              </w:rPr>
              <w:t xml:space="preserve">The titration procedure </w:t>
            </w:r>
            <w:r w:rsidR="00D46715">
              <w:rPr>
                <w:sz w:val="22"/>
                <w:szCs w:val="22"/>
                <w:lang w:val="en-US"/>
              </w:rPr>
              <w:t>eliminates</w:t>
            </w:r>
            <w:r w:rsidRPr="004D073F">
              <w:rPr>
                <w:sz w:val="22"/>
                <w:szCs w:val="22"/>
                <w:lang w:val="en-US"/>
              </w:rPr>
              <w:t xml:space="preserve"> operator involvement in the determination. The Wijs’ solution is added, with a 300 seconds (5 minutes) wait programmed before 10</w:t>
            </w:r>
            <w:r w:rsidR="00D46715">
              <w:rPr>
                <w:sz w:val="22"/>
                <w:szCs w:val="22"/>
                <w:lang w:val="en-US"/>
              </w:rPr>
              <w:t xml:space="preserve"> </w:t>
            </w:r>
            <w:r w:rsidRPr="004D073F">
              <w:rPr>
                <w:sz w:val="22"/>
                <w:szCs w:val="22"/>
                <w:lang w:val="en-US"/>
              </w:rPr>
              <w:t>mL of 15% KI solution is added. The titration commences automatically.</w:t>
            </w:r>
          </w:p>
          <w:p w:rsidR="004D073F" w:rsidRPr="004D073F" w:rsidRDefault="00D46715" w:rsidP="004D073F">
            <w:pPr>
              <w:rPr>
                <w:sz w:val="22"/>
                <w:szCs w:val="22"/>
                <w:lang w:val="en-US"/>
              </w:rPr>
            </w:pPr>
            <w:r>
              <w:rPr>
                <w:sz w:val="22"/>
                <w:szCs w:val="22"/>
                <w:lang w:val="en-US"/>
              </w:rPr>
              <w:t xml:space="preserve">Thermometric titration has been </w:t>
            </w:r>
            <w:hyperlink r:id="rId10" w:history="1">
              <w:r w:rsidRPr="00286C92">
                <w:rPr>
                  <w:rStyle w:val="Hyperlink"/>
                  <w:sz w:val="22"/>
                  <w:szCs w:val="22"/>
                  <w:lang w:val="en-US"/>
                </w:rPr>
                <w:t>successfully used to analyze foods</w:t>
              </w:r>
            </w:hyperlink>
            <w:r>
              <w:rPr>
                <w:sz w:val="22"/>
                <w:szCs w:val="22"/>
                <w:lang w:val="en-US"/>
              </w:rPr>
              <w:t xml:space="preserve"> ranging from dairy products, instant noodles, cheese, canned fish, dry snack food, sauces, soups, and more. </w:t>
            </w:r>
            <w:r w:rsidR="004D073F" w:rsidRPr="004D073F">
              <w:rPr>
                <w:sz w:val="22"/>
                <w:szCs w:val="22"/>
                <w:lang w:val="en-US"/>
              </w:rPr>
              <w:t xml:space="preserve"> </w:t>
            </w:r>
          </w:p>
          <w:p w:rsidR="00415983" w:rsidRPr="00415983" w:rsidRDefault="00415983" w:rsidP="00CF12F3">
            <w:pPr>
              <w:pStyle w:val="Textkrper"/>
              <w:widowControl w:val="0"/>
              <w:tabs>
                <w:tab w:val="left" w:pos="2125"/>
              </w:tabs>
              <w:spacing w:before="37" w:after="0" w:line="274" w:lineRule="auto"/>
              <w:ind w:right="1947"/>
              <w:rPr>
                <w:b/>
                <w:sz w:val="22"/>
                <w:szCs w:val="22"/>
                <w:lang w:val="en-US"/>
              </w:rPr>
            </w:pPr>
          </w:p>
          <w:p w:rsidR="00415983" w:rsidRPr="00003861" w:rsidRDefault="00415983" w:rsidP="00CF12F3">
            <w:pPr>
              <w:pStyle w:val="Textkrper"/>
              <w:widowControl w:val="0"/>
              <w:tabs>
                <w:tab w:val="left" w:pos="2125"/>
              </w:tabs>
              <w:spacing w:before="37" w:after="0" w:line="274" w:lineRule="auto"/>
              <w:ind w:right="1947"/>
              <w:rPr>
                <w:b/>
                <w:sz w:val="22"/>
                <w:szCs w:val="22"/>
                <w:lang w:val="en-GB"/>
              </w:rPr>
            </w:pPr>
          </w:p>
        </w:tc>
        <w:tc>
          <w:tcPr>
            <w:tcW w:w="2634" w:type="dxa"/>
            <w:vMerge/>
          </w:tcPr>
          <w:p w:rsidR="00B554DB" w:rsidRPr="001E5EFE" w:rsidRDefault="00B554DB" w:rsidP="00540BBC">
            <w:pPr>
              <w:rPr>
                <w:b/>
                <w:sz w:val="22"/>
                <w:szCs w:val="22"/>
                <w:lang w:val="en-GB"/>
              </w:rPr>
            </w:pPr>
          </w:p>
        </w:tc>
        <w:bookmarkStart w:id="0" w:name="_GoBack"/>
        <w:bookmarkEnd w:id="0"/>
      </w:tr>
      <w:tr w:rsidR="003B0F3A" w:rsidRPr="00D46715">
        <w:trPr>
          <w:cantSplit/>
        </w:trPr>
        <w:tc>
          <w:tcPr>
            <w:tcW w:w="6804" w:type="dxa"/>
          </w:tcPr>
          <w:p w:rsidR="003B0F3A" w:rsidRPr="00344910" w:rsidRDefault="00723ADC" w:rsidP="00697728">
            <w:pPr>
              <w:spacing w:before="100" w:beforeAutospacing="1" w:after="100" w:afterAutospacing="1"/>
              <w:rPr>
                <w:sz w:val="22"/>
                <w:szCs w:val="22"/>
                <w:lang w:val="en-US" w:eastAsia="de-CH"/>
              </w:rPr>
            </w:pPr>
            <w:r>
              <w:rPr>
                <w:szCs w:val="20"/>
                <w:lang w:val="en-GB"/>
              </w:rPr>
              <w:t>Weblink: www.metrohm.com/en/company/news</w:t>
            </w:r>
          </w:p>
        </w:tc>
        <w:tc>
          <w:tcPr>
            <w:tcW w:w="2634" w:type="dxa"/>
            <w:vMerge/>
          </w:tcPr>
          <w:p w:rsidR="003B0F3A" w:rsidRPr="00540BBC" w:rsidRDefault="003B0F3A" w:rsidP="00540BBC">
            <w:pPr>
              <w:rPr>
                <w:sz w:val="22"/>
                <w:szCs w:val="22"/>
                <w:lang w:val="en-GB"/>
              </w:rPr>
            </w:pPr>
          </w:p>
        </w:tc>
      </w:tr>
      <w:tr w:rsidR="003B0F3A" w:rsidRPr="00286C92">
        <w:trPr>
          <w:cantSplit/>
        </w:trPr>
        <w:tc>
          <w:tcPr>
            <w:tcW w:w="6804" w:type="dxa"/>
          </w:tcPr>
          <w:p w:rsidR="00862CB5" w:rsidRPr="003D2341" w:rsidRDefault="00723ADC" w:rsidP="004D073F">
            <w:pPr>
              <w:rPr>
                <w:sz w:val="22"/>
                <w:szCs w:val="22"/>
                <w:lang w:val="en-US"/>
              </w:rPr>
            </w:pPr>
            <w:r>
              <w:rPr>
                <w:szCs w:val="20"/>
                <w:lang w:val="en-GB"/>
              </w:rPr>
              <w:t xml:space="preserve">Key words: </w:t>
            </w:r>
            <w:r w:rsidR="004D073F">
              <w:rPr>
                <w:szCs w:val="20"/>
                <w:lang w:val="en-GB"/>
              </w:rPr>
              <w:t>iodine value, thermometric titration</w:t>
            </w:r>
          </w:p>
        </w:tc>
        <w:tc>
          <w:tcPr>
            <w:tcW w:w="2634" w:type="dxa"/>
            <w:vMerge/>
          </w:tcPr>
          <w:p w:rsidR="003B0F3A" w:rsidRPr="00540BBC" w:rsidRDefault="003B0F3A" w:rsidP="00540BBC">
            <w:pPr>
              <w:rPr>
                <w:sz w:val="22"/>
                <w:szCs w:val="22"/>
                <w:lang w:val="en-GB"/>
              </w:rPr>
            </w:pPr>
          </w:p>
        </w:tc>
      </w:tr>
      <w:tr w:rsidR="00B554DB" w:rsidRPr="00CF12F3">
        <w:trPr>
          <w:cantSplit/>
        </w:trPr>
        <w:tc>
          <w:tcPr>
            <w:tcW w:w="6804" w:type="dxa"/>
          </w:tcPr>
          <w:p w:rsidR="00B554DB" w:rsidRDefault="00723ADC" w:rsidP="00186B84">
            <w:pPr>
              <w:rPr>
                <w:szCs w:val="20"/>
                <w:lang w:val="en-GB"/>
              </w:rPr>
            </w:pPr>
            <w:r w:rsidRPr="00982822">
              <w:rPr>
                <w:szCs w:val="20"/>
                <w:lang w:val="en-GB"/>
              </w:rPr>
              <w:t xml:space="preserve">Branches: </w:t>
            </w:r>
            <w:r w:rsidR="004D073F">
              <w:rPr>
                <w:szCs w:val="20"/>
                <w:lang w:val="en-GB"/>
              </w:rPr>
              <w:t>food industry</w:t>
            </w:r>
          </w:p>
          <w:p w:rsidR="00186B84" w:rsidRPr="00982822" w:rsidRDefault="00186B84" w:rsidP="00186B84">
            <w:pPr>
              <w:rPr>
                <w:szCs w:val="20"/>
                <w:lang w:val="en-GB"/>
              </w:rPr>
            </w:pPr>
          </w:p>
        </w:tc>
        <w:tc>
          <w:tcPr>
            <w:tcW w:w="2634" w:type="dxa"/>
            <w:vMerge/>
          </w:tcPr>
          <w:p w:rsidR="00B554DB" w:rsidRPr="00540BBC" w:rsidRDefault="00B554DB" w:rsidP="00540BBC">
            <w:pPr>
              <w:rPr>
                <w:sz w:val="22"/>
                <w:szCs w:val="22"/>
                <w:lang w:val="en-GB"/>
              </w:rPr>
            </w:pPr>
          </w:p>
        </w:tc>
      </w:tr>
      <w:tr w:rsidR="00B554DB" w:rsidRPr="00CF12F3">
        <w:tc>
          <w:tcPr>
            <w:tcW w:w="9438" w:type="dxa"/>
            <w:gridSpan w:val="2"/>
          </w:tcPr>
          <w:p w:rsidR="00B554DB" w:rsidRPr="00982822" w:rsidRDefault="00B554DB" w:rsidP="00CF12F3">
            <w:pPr>
              <w:rPr>
                <w:szCs w:val="20"/>
                <w:lang w:val="en-GB"/>
              </w:rPr>
            </w:pPr>
          </w:p>
        </w:tc>
      </w:tr>
      <w:tr w:rsidR="00B554DB" w:rsidRPr="00697728" w:rsidTr="00CF12F3">
        <w:trPr>
          <w:trHeight w:val="68"/>
        </w:trPr>
        <w:tc>
          <w:tcPr>
            <w:tcW w:w="9438" w:type="dxa"/>
            <w:gridSpan w:val="2"/>
          </w:tcPr>
          <w:p w:rsidR="00B554DB" w:rsidRPr="00982822" w:rsidRDefault="00B554DB" w:rsidP="00CF12F3">
            <w:pPr>
              <w:rPr>
                <w:szCs w:val="20"/>
                <w:lang w:val="en-GB"/>
              </w:rPr>
            </w:pPr>
          </w:p>
        </w:tc>
      </w:tr>
      <w:tr w:rsidR="00B554DB" w:rsidRPr="00540BBC">
        <w:tc>
          <w:tcPr>
            <w:tcW w:w="9438" w:type="dxa"/>
            <w:gridSpan w:val="2"/>
          </w:tcPr>
          <w:p w:rsidR="00B554DB" w:rsidRPr="00982822" w:rsidRDefault="00B554DB" w:rsidP="004731F2">
            <w:pPr>
              <w:rPr>
                <w:szCs w:val="20"/>
                <w:lang w:val="en-GB"/>
              </w:rPr>
            </w:pPr>
          </w:p>
        </w:tc>
      </w:tr>
    </w:tbl>
    <w:p w:rsidR="00B554DB" w:rsidRDefault="00B554DB">
      <w:pPr>
        <w:pStyle w:val="Textblock"/>
        <w:spacing w:before="0"/>
        <w:jc w:val="left"/>
        <w:rPr>
          <w:sz w:val="2"/>
          <w:szCs w:val="2"/>
          <w:lang w:val="en-GB"/>
        </w:rPr>
      </w:pPr>
    </w:p>
    <w:sectPr w:rsidR="00B554DB">
      <w:headerReference w:type="default" r:id="rId11"/>
      <w:footerReference w:type="default" r:id="rId12"/>
      <w:headerReference w:type="first" r:id="rId13"/>
      <w:footerReference w:type="first" r:id="rId14"/>
      <w:pgSz w:w="11906" w:h="16838" w:code="9"/>
      <w:pgMar w:top="2268" w:right="1304" w:bottom="1134" w:left="1304" w:header="539"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84F" w:rsidRDefault="00E6684F">
      <w:pPr>
        <w:spacing w:before="0"/>
      </w:pPr>
      <w:r>
        <w:separator/>
      </w:r>
    </w:p>
  </w:endnote>
  <w:endnote w:type="continuationSeparator" w:id="0">
    <w:p w:rsidR="00E6684F" w:rsidRDefault="00E668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utigerNextLT-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Fuzeile"/>
      <w:tabs>
        <w:tab w:val="clear" w:pos="4536"/>
        <w:tab w:val="clear" w:pos="9072"/>
        <w:tab w:val="right" w:pos="9299"/>
      </w:tabs>
    </w:pPr>
    <w:r>
      <w:rPr>
        <w:noProof/>
        <w:lang w:eastAsia="de-CH"/>
      </w:rPr>
      <mc:AlternateContent>
        <mc:Choice Requires="wps">
          <w:drawing>
            <wp:anchor distT="0" distB="0" distL="114300" distR="114300" simplePos="0" relativeHeight="251659264" behindDoc="0" locked="0" layoutInCell="1" allowOverlap="0">
              <wp:simplePos x="0" y="0"/>
              <wp:positionH relativeFrom="margin">
                <wp:posOffset>-824230</wp:posOffset>
              </wp:positionH>
              <wp:positionV relativeFrom="margin">
                <wp:posOffset>9070975</wp:posOffset>
              </wp:positionV>
              <wp:extent cx="7595870" cy="179705"/>
              <wp:effectExtent l="13970" t="12700" r="10160" b="762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4A3BD" id="Rectangle 8" o:spid="_x0000_s1026" style="position:absolute;margin-left:-64.9pt;margin-top:714.25pt;width:598.1pt;height:1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lLHg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xqOqPEMI0t&#10;+oyiMdMpQRZRnsH5CrOe3CPEAr27t/ybJ8ZueswStwB26AVrkFQR87MXF6Lj8SrZDR9tg+hsH2xS&#10;6tiCjoCoATmmhpwuDRHHQDj+nJfLcjHHvnGMFfPlPC/TE6x6vu3Ah/fCahKNmgJyT+jscO9DZMOq&#10;55TE3irZ3EmlkgPdbqOAHBgOxzZ9Z3R/naYMGWq6LKdlQn4R838HoWXAKVdS13SRxy++w6oo2zvT&#10;JDswqUYbKStz1jFKN7ZgZ5sTygh2HGFcOTR6Cz8oGXB8a+q/7xkIStQHg61YFrNZnPfkzMr5FB24&#10;juyuI8xwhKppoGQ0N2Hckb0D2fX4UpFqN/YW29fKpGxs7cjqTBZHNAl+Xqe4A9d+yvq19OufAAAA&#10;//8DAFBLAwQUAAYACAAAACEASHAGbuQAAAAPAQAADwAAAGRycy9kb3ducmV2LnhtbEyPzW6DMBCE&#10;75XyDtZWyi0xoIQSiomiSjn0UFVNemhvDl5+BF5T7AT69jWn5jg7o5lvs/2kO3bDwTaGBITrABhS&#10;YVRDlYDP83GVALNOkpKdIRTwixb2+eIhk6kyI33g7eQq5kvIplJA7Vyfcm6LGrW0a9Mjea80g5bO&#10;y6HiapCjL9cdj4Ig5lo25Bdq2eNLjUV7umoBlfluX+nnadd+hcXIy/D9/NaXQiwfp8MzMIeT+w/D&#10;jO/RIfdMF3MlZVknYBVGO8/uvLOJki2wORPE8QbYZb5t4wR4nvH7P/I/AAAA//8DAFBLAQItABQA&#10;BgAIAAAAIQC2gziS/gAAAOEBAAATAAAAAAAAAAAAAAAAAAAAAABbQ29udGVudF9UeXBlc10ueG1s&#10;UEsBAi0AFAAGAAgAAAAhADj9If/WAAAAlAEAAAsAAAAAAAAAAAAAAAAALwEAAF9yZWxzLy5yZWxz&#10;UEsBAi0AFAAGAAgAAAAhAL7XSUseAgAAPAQAAA4AAAAAAAAAAAAAAAAALgIAAGRycy9lMm9Eb2Mu&#10;eG1sUEsBAi0AFAAGAAgAAAAhAEhwBm7kAAAADwEAAA8AAAAAAAAAAAAAAAAAeAQAAGRycy9kb3du&#10;cmV2LnhtbFBLBQYAAAAABAAEAPMAAACJBQAAAAA=&#10;" o:allowoverlap="f" fillcolor="#ddd" strokecolor="#ddd">
              <w10:wrap anchorx="margin" anchory="margin"/>
            </v:rect>
          </w:pict>
        </mc:Fallback>
      </mc:AlternateContent>
    </w:r>
    <w:r w:rsidR="00887375">
      <w:tab/>
      <w:t xml:space="preserve">Seite </w:t>
    </w:r>
    <w:r w:rsidR="00887375">
      <w:fldChar w:fldCharType="begin"/>
    </w:r>
    <w:r w:rsidR="00887375">
      <w:instrText xml:space="preserve"> PAGE  \* MERGEFORMAT </w:instrText>
    </w:r>
    <w:r w:rsidR="00887375">
      <w:fldChar w:fldCharType="separate"/>
    </w:r>
    <w:r w:rsidR="00286C92">
      <w:rPr>
        <w:noProof/>
      </w:rPr>
      <w:t>1</w:t>
    </w:r>
    <w:r w:rsidR="00887375">
      <w:fldChar w:fldCharType="end"/>
    </w:r>
    <w:r w:rsidR="00887375">
      <w:t xml:space="preserve"> von </w:t>
    </w:r>
    <w:r w:rsidR="00286C92">
      <w:fldChar w:fldCharType="begin"/>
    </w:r>
    <w:r w:rsidR="00286C92">
      <w:instrText xml:space="preserve"> NUMPAGES  \* MERGEFORMAT </w:instrText>
    </w:r>
    <w:r w:rsidR="00286C92">
      <w:fldChar w:fldCharType="separate"/>
    </w:r>
    <w:r w:rsidR="00286C92">
      <w:rPr>
        <w:noProof/>
      </w:rPr>
      <w:t>1</w:t>
    </w:r>
    <w:r w:rsidR="00286C92">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Fuzeile"/>
      <w:tabs>
        <w:tab w:val="clear" w:pos="4536"/>
        <w:tab w:val="clear" w:pos="9072"/>
        <w:tab w:val="right" w:pos="9299"/>
      </w:tabs>
      <w:rPr>
        <w:lang w:val="de-DE"/>
      </w:rPr>
    </w:pPr>
    <w:r>
      <w:rPr>
        <w:noProof/>
        <w:lang w:eastAsia="de-CH"/>
      </w:rPr>
      <mc:AlternateContent>
        <mc:Choice Requires="wps">
          <w:drawing>
            <wp:anchor distT="0" distB="0" distL="114300" distR="114300" simplePos="0" relativeHeight="251656192" behindDoc="0" locked="0" layoutInCell="1" allowOverlap="0" wp14:anchorId="516315F3" wp14:editId="614DFBBE">
              <wp:simplePos x="0" y="0"/>
              <wp:positionH relativeFrom="margin">
                <wp:posOffset>-824230</wp:posOffset>
              </wp:positionH>
              <wp:positionV relativeFrom="margin">
                <wp:posOffset>9070975</wp:posOffset>
              </wp:positionV>
              <wp:extent cx="7595870" cy="179705"/>
              <wp:effectExtent l="13970" t="12700" r="1016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BFD7C" id="Rectangle 2" o:spid="_x0000_s1026" style="position:absolute;margin-left:-64.9pt;margin-top:714.25pt;width:598.1pt;height:14.1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D6HQ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ywd5QYprFF&#10;n1E0ZjolyDTKMzhfYdaTe4RYoHf3ln/zxNhNj1niFsAOvWANkipifvbiQnQ8XiW74aNtEJ3tg01K&#10;HVvQERA1IMfUkNOlIeIYCMef83JZLubYN46xYr6c52V6glXPtx348F5YTaJRU0DuCZ0d7n2IbFj1&#10;nJLYWyWbO6lUcqDbbRSQA8Ph2KbvjO6v05QhQ02X5bRMyC9i/u8gtAw45Urqmi7y+MV3WBVle2ea&#10;ZAcm1WgjZWXOOkbpxhbsbHNCGcGOI4wrh0Zv4QclA45vTf33PQNBifpgsBXLYjaL856cWTmfogPX&#10;kd11hBmOUDUNlIzmJow7sncgux5fKlLtxt5i+1qZlI2tHVmdyeKIJsHP6xR34NpPWb+Wfv0TAAD/&#10;/wMAUEsDBBQABgAIAAAAIQBIcAZu5AAAAA8BAAAPAAAAZHJzL2Rvd25yZXYueG1sTI/NboMwEITv&#10;lfIO1lbKLTGghBKKiaJKOfRQVU16aG8OXn4EXlPsBPr2NafmODujmW+z/aQ7dsPBNoYEhOsAGFJh&#10;VEOVgM/zcZUAs06Skp0hFPCLFvb54iGTqTIjfeDt5CrmS8imUkDtXJ9ybosatbRr0yN5rzSDls7L&#10;oeJqkKMv1x2PgiDmWjbkF2rZ40uNRXu6agGV+W5f6edp136FxcjL8P381pdCLB+nwzMwh5P7D8OM&#10;79Eh90wXcyVlWSdgFUY7z+68s4mSLbA5E8TxBthlvm3jBHie8fs/8j8AAAD//wMAUEsBAi0AFAAG&#10;AAgAAAAhALaDOJL+AAAA4QEAABMAAAAAAAAAAAAAAAAAAAAAAFtDb250ZW50X1R5cGVzXS54bWxQ&#10;SwECLQAUAAYACAAAACEAOP0h/9YAAACUAQAACwAAAAAAAAAAAAAAAAAvAQAAX3JlbHMvLnJlbHNQ&#10;SwECLQAUAAYACAAAACEAk7AQ+h0CAAA8BAAADgAAAAAAAAAAAAAAAAAuAgAAZHJzL2Uyb0RvYy54&#10;bWxQSwECLQAUAAYACAAAACEASHAGbuQAAAAPAQAADwAAAAAAAAAAAAAAAAB3BAAAZHJzL2Rvd25y&#10;ZXYueG1sUEsFBgAAAAAEAAQA8wAAAIgFAAAAAA==&#10;" o:allowoverlap="f" fillcolor="#ddd" strokecolor="#ddd">
              <w10:wrap anchorx="margin" anchory="margin"/>
            </v:rect>
          </w:pict>
        </mc:Fallback>
      </mc:AlternateContent>
    </w:r>
    <w:r w:rsidR="00887375">
      <w:fldChar w:fldCharType="begin"/>
    </w:r>
    <w:r w:rsidR="00887375">
      <w:rPr>
        <w:lang w:val="de-DE"/>
      </w:rPr>
      <w:instrText xml:space="preserve"> FILENAME  \* MERGEFORMAT </w:instrText>
    </w:r>
    <w:r w:rsidR="00887375">
      <w:fldChar w:fldCharType="separate"/>
    </w:r>
    <w:r w:rsidR="00760879">
      <w:rPr>
        <w:noProof/>
        <w:lang w:val="de-DE"/>
      </w:rPr>
      <w:t>pr_894_Professional_CVS-en_new.doc</w:t>
    </w:r>
    <w:r w:rsidR="00887375">
      <w:fldChar w:fldCharType="end"/>
    </w:r>
    <w:r w:rsidR="00887375">
      <w:rPr>
        <w:lang w:val="de-DE"/>
      </w:rPr>
      <w:tab/>
      <w:t xml:space="preserve">Seite </w:t>
    </w:r>
    <w:r w:rsidR="00887375">
      <w:fldChar w:fldCharType="begin"/>
    </w:r>
    <w:r w:rsidR="00887375">
      <w:rPr>
        <w:lang w:val="de-DE"/>
      </w:rPr>
      <w:instrText xml:space="preserve"> PAGE  \* MERGEFORMAT </w:instrText>
    </w:r>
    <w:r w:rsidR="00887375">
      <w:fldChar w:fldCharType="separate"/>
    </w:r>
    <w:r w:rsidR="00887375">
      <w:rPr>
        <w:noProof/>
        <w:lang w:val="de-DE"/>
      </w:rPr>
      <w:t>1</w:t>
    </w:r>
    <w:r w:rsidR="00887375">
      <w:fldChar w:fldCharType="end"/>
    </w:r>
    <w:r w:rsidR="00887375">
      <w:rPr>
        <w:lang w:val="de-DE"/>
      </w:rPr>
      <w:t xml:space="preserve"> von </w:t>
    </w:r>
    <w:r w:rsidR="00887375">
      <w:fldChar w:fldCharType="begin"/>
    </w:r>
    <w:r w:rsidR="00887375">
      <w:rPr>
        <w:lang w:val="de-DE"/>
      </w:rPr>
      <w:instrText xml:space="preserve"> NUMPAGES  \* MERGEFORMAT </w:instrText>
    </w:r>
    <w:r w:rsidR="00887375">
      <w:fldChar w:fldCharType="separate"/>
    </w:r>
    <w:r w:rsidR="00760879">
      <w:rPr>
        <w:noProof/>
        <w:lang w:val="de-DE"/>
      </w:rPr>
      <w:t>2</w:t>
    </w:r>
    <w:r w:rsidR="0088737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84F" w:rsidRDefault="00E6684F">
      <w:pPr>
        <w:spacing w:before="0"/>
      </w:pPr>
      <w:r>
        <w:separator/>
      </w:r>
    </w:p>
  </w:footnote>
  <w:footnote w:type="continuationSeparator" w:id="0">
    <w:p w:rsidR="00E6684F" w:rsidRDefault="00E6684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Kopfzeile"/>
      <w:tabs>
        <w:tab w:val="clear" w:pos="4536"/>
        <w:tab w:val="clear" w:pos="9072"/>
        <w:tab w:val="right" w:pos="9299"/>
      </w:tabs>
      <w:spacing w:before="660"/>
    </w:pPr>
    <w:r>
      <w:rPr>
        <w:noProof/>
        <w:lang w:eastAsia="de-CH"/>
      </w:rPr>
      <w:drawing>
        <wp:anchor distT="0" distB="0" distL="114300" distR="114300" simplePos="0" relativeHeight="251660288" behindDoc="0" locked="0" layoutInCell="1" allowOverlap="1">
          <wp:simplePos x="0" y="0"/>
          <wp:positionH relativeFrom="column">
            <wp:posOffset>-506095</wp:posOffset>
          </wp:positionH>
          <wp:positionV relativeFrom="paragraph">
            <wp:posOffset>-6985</wp:posOffset>
          </wp:positionV>
          <wp:extent cx="1624965" cy="312420"/>
          <wp:effectExtent l="0" t="0" r="0" b="0"/>
          <wp:wrapNone/>
          <wp:docPr id="11" name="Bild 11" descr="Metrohm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etrohm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965" cy="312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mc:AlternateContent>
        <mc:Choice Requires="wps">
          <w:drawing>
            <wp:anchor distT="0" distB="0" distL="114300" distR="114300" simplePos="0" relativeHeight="251658240" behindDoc="0" locked="0" layoutInCell="1" allowOverlap="0">
              <wp:simplePos x="0" y="0"/>
              <wp:positionH relativeFrom="margin">
                <wp:posOffset>-828040</wp:posOffset>
              </wp:positionH>
              <wp:positionV relativeFrom="margin">
                <wp:posOffset>-1440180</wp:posOffset>
              </wp:positionV>
              <wp:extent cx="7595870" cy="179705"/>
              <wp:effectExtent l="10160" t="7620" r="13970" b="1270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F8B60" id="Rectangle 7" o:spid="_x0000_s1026" style="position:absolute;margin-left:-65.2pt;margin-top:-113.4pt;width:598.1pt;height:14.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zvtHg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xqWlJimMYW&#10;fUbRmOmUIPMoz+B8hVlP7hFigd7dW/7NE2M3PWaJWwA79II1SKqI+dmLC9HxeJXsho+2QXS2DzYp&#10;dWxBR0DUgBxTQ06XhohjIBx/zstluZhj3zjGivlynpfpCVY933bgw3thNYlGTQG5J3R2uPchsmHV&#10;c0pib5Vs7qRSyYFut1FADgyHY5u+M7q/TlOGDDVdltMyIb+I+b+D0DLglCupa7rI4xffYVWU7Z1p&#10;kh2YVKONlJU56xilG1uws80JZQQ7jjCuHBq9hR+UDDi+NfXf9wwEJeqDwVYsi9kszntyZuV8ig5c&#10;R3bXEWY4QtU0UDKamzDuyN6B7Hp8qUi1G3uL7WtlUja2dmR1JosjmgQ/r1PcgWs/Zf1a+vVPAAAA&#10;//8DAFBLAwQUAAYACAAAACEAPMQ3FOMAAAAPAQAADwAAAGRycy9kb3ducmV2LnhtbEyPzU7DMBCE&#10;70i8g7VI3Fo7gYY2jVMhJA4cEGrLgd7c2PlR4nWI3Sa8PZsT3GY1o9lvst1kO3Y1g28cSoiWApjB&#10;wukGKwmfx9fFGpgPCrXqHBoJP8bDLr+9yVSq3Yh7cz2EilEJ+lRJqEPoU859URur/NL1Bskr3WBV&#10;oHOouB7USOW247EQCbeqQfpQq9681KZoDxcroXKn9g2/nzbtV1SMvIw+ju99KeX93fS8BRbMFP7C&#10;MOMTOuTEdHYX1J51EhbRg3ikLKk4TmjFnBHJitR5djfrFfA84/935L8AAAD//wMAUEsBAi0AFAAG&#10;AAgAAAAhALaDOJL+AAAA4QEAABMAAAAAAAAAAAAAAAAAAAAAAFtDb250ZW50X1R5cGVzXS54bWxQ&#10;SwECLQAUAAYACAAAACEAOP0h/9YAAACUAQAACwAAAAAAAAAAAAAAAAAvAQAAX3JlbHMvLnJlbHNQ&#10;SwECLQAUAAYACAAAACEANuc77R4CAAA8BAAADgAAAAAAAAAAAAAAAAAuAgAAZHJzL2Uyb0RvYy54&#10;bWxQSwECLQAUAAYACAAAACEAPMQ3FOMAAAAPAQAADwAAAAAAAAAAAAAAAAB4BAAAZHJzL2Rvd25y&#10;ZXYueG1sUEsFBgAAAAAEAAQA8wAAAIgFAAAAAA==&#10;" o:allowoverlap="f" fillcolor="#ddd" strokecolor="#ddd">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75" w:rsidRDefault="00FD21BD">
    <w:pPr>
      <w:pStyle w:val="Kopfzeile"/>
      <w:tabs>
        <w:tab w:val="clear" w:pos="4536"/>
        <w:tab w:val="clear" w:pos="9072"/>
        <w:tab w:val="right" w:pos="9299"/>
      </w:tabs>
      <w:spacing w:before="660"/>
    </w:pPr>
    <w:r>
      <w:rPr>
        <w:noProof/>
        <w:lang w:eastAsia="de-CH"/>
      </w:rPr>
      <mc:AlternateContent>
        <mc:Choice Requires="wps">
          <w:drawing>
            <wp:anchor distT="0" distB="0" distL="114300" distR="114300" simplePos="0" relativeHeight="251657216" behindDoc="0" locked="0" layoutInCell="1" allowOverlap="0">
              <wp:simplePos x="0" y="0"/>
              <wp:positionH relativeFrom="margin">
                <wp:posOffset>-828040</wp:posOffset>
              </wp:positionH>
              <wp:positionV relativeFrom="margin">
                <wp:posOffset>-1440180</wp:posOffset>
              </wp:positionV>
              <wp:extent cx="7595870" cy="179705"/>
              <wp:effectExtent l="10160" t="7620" r="1397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7BDC8" id="Rectangle 3" o:spid="_x0000_s1026" style="position:absolute;margin-left:-65.2pt;margin-top:-113.4pt;width:598.1pt;height:14.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wDHwIAADwEAAAOAAAAZHJzL2Uyb0RvYy54bWysU9uO0zAQfUfiHyy/0yTdhrZR09WqZRHS&#10;AisWPsB1nMTCN8Zu0+Xrd+x0SxdeECIP1kxmfHzmzMzq+qgVOQjw0pqaFpOcEmG4baTpavrt6+2b&#10;BSU+MNMwZY2o6aPw9Hr9+tVqcJWY2t6qRgBBEOOrwdW0D8FVWeZ5LzTzE+uEwWBrQbOALnRZA2xA&#10;dK2yaZ6/zQYLjQPLhff4dzsG6Trht63g4XPbehGIqilyC+mEdO7ima1XrOqAuV7yEw32Dyw0kwYf&#10;PUNtWWBkD/IPKC05WG/bMOFWZ7ZtJRepBqymyH+r5qFnTqRaUBzvzjL5/wfLPx3ugcimpleUGKax&#10;RV9QNGY6JchVlGdwvsKsB3cPsUDv7iz/7omxmx6zxA2AHXrBGiRVxPzsxYXoeLxKdsNH2yA62web&#10;lDq2oCMgakCOqSGP54aIYyAcf87LZbmYY984xor5cp6X6QlWPd924MN7YTWJRk0BuSd0drjzIbJh&#10;1XNKYm+VbG6lUsmBbrdRQA4Mh2ObvhO6v0xThgw1XZbTMiG/iPm/g9Ay4JQrqWu6yOMX32FVlO2d&#10;aZIdmFSjjZSVOekYpRtbsLPNI8oIdhxhXDk0egs/KRlwfGvqf+wZCErUB4OtWBazWZz35MzK+RQd&#10;uIzsLiPMcISqaaBkNDdh3JG9A9n1+FKRajf2BtvXyqRsbO3I6kQWRzQJflqnuAOXfsr6tfTrJwAA&#10;AP//AwBQSwMEFAAGAAgAAAAhADzENxTjAAAADwEAAA8AAABkcnMvZG93bnJldi54bWxMj81OwzAQ&#10;hO9IvIO1SNxaO4GGNo1TISQOHBBqy4He3Nj5UeJ1iN0mvD2bE9xmNaPZb7LdZDt2NYNvHEqIlgKY&#10;wcLpBisJn8fXxRqYDwq16hwaCT/Gwy6/vclUqt2Ie3M9hIpRCfpUSahD6FPOfVEbq/zS9QbJK91g&#10;VaBzqLge1EjltuOxEAm3qkH6UKvevNSmaA8XK6Fyp/YNv5827VdUjLyMPo7vfSnl/d30vAUWzBT+&#10;wjDjEzrkxHR2F9SedRIW0YN4pCypOE5oxZwRyYrUeXY36xXwPOP/d+S/AAAA//8DAFBLAQItABQA&#10;BgAIAAAAIQC2gziS/gAAAOEBAAATAAAAAAAAAAAAAAAAAAAAAABbQ29udGVudF9UeXBlc10ueG1s&#10;UEsBAi0AFAAGAAgAAAAhADj9If/WAAAAlAEAAAsAAAAAAAAAAAAAAAAALwEAAF9yZWxzLy5yZWxz&#10;UEsBAi0AFAAGAAgAAAAhAMJZ3AMfAgAAPAQAAA4AAAAAAAAAAAAAAAAALgIAAGRycy9lMm9Eb2Mu&#10;eG1sUEsBAi0AFAAGAAgAAAAhADzENxTjAAAADwEAAA8AAAAAAAAAAAAAAAAAeQQAAGRycy9kb3du&#10;cmV2LnhtbFBLBQYAAAAABAAEAPMAAACJBQAAAAA=&#10;" o:allowoverlap="f" fillcolor="#ddd" strokecolor="#ddd">
              <w10:wrap anchorx="margin" anchory="margin"/>
            </v:rect>
          </w:pict>
        </mc:Fallback>
      </mc:AlternateContent>
    </w:r>
    <w:r>
      <w:rPr>
        <w:noProof/>
        <w:lang w:eastAsia="de-CH"/>
      </w:rPr>
      <w:drawing>
        <wp:anchor distT="0" distB="0" distL="114300" distR="114300" simplePos="0" relativeHeight="251655168" behindDoc="0" locked="0" layoutInCell="1" allowOverlap="1">
          <wp:simplePos x="0" y="0"/>
          <wp:positionH relativeFrom="margin">
            <wp:posOffset>-496570</wp:posOffset>
          </wp:positionH>
          <wp:positionV relativeFrom="margin">
            <wp:posOffset>-1097915</wp:posOffset>
          </wp:positionV>
          <wp:extent cx="2466975" cy="590550"/>
          <wp:effectExtent l="0" t="0" r="9525" b="0"/>
          <wp:wrapNone/>
          <wp:docPr id="2" name="Bild 1" descr="Metrohm_I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rohm_IH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6975"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375">
      <w:tab/>
    </w:r>
    <w:r w:rsidR="00286C92">
      <w:fldChar w:fldCharType="begin"/>
    </w:r>
    <w:r w:rsidR="00286C92">
      <w:instrText xml:space="preserve"> AUTHOR  \* MERGEFORMAT </w:instrText>
    </w:r>
    <w:r w:rsidR="00286C92">
      <w:fldChar w:fldCharType="separate"/>
    </w:r>
    <w:r w:rsidR="00760879">
      <w:rPr>
        <w:noProof/>
      </w:rPr>
      <w:t>R. Moser</w:t>
    </w:r>
    <w:r w:rsidR="00286C92">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17486D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8544E94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4BA12C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B28509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8AAB0A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801B29"/>
    <w:multiLevelType w:val="hybridMultilevel"/>
    <w:tmpl w:val="9B3232A6"/>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9A93958"/>
    <w:multiLevelType w:val="hybridMultilevel"/>
    <w:tmpl w:val="2AD6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071D4C"/>
    <w:multiLevelType w:val="hybridMultilevel"/>
    <w:tmpl w:val="4E8E17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74C0442"/>
    <w:multiLevelType w:val="hybridMultilevel"/>
    <w:tmpl w:val="2AFEA1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9353A7F"/>
    <w:multiLevelType w:val="multilevel"/>
    <w:tmpl w:val="E5E04690"/>
    <w:lvl w:ilvl="0">
      <w:start w:val="1"/>
      <w:numFmt w:val="decimal"/>
      <w:pStyle w:val="berschrift11"/>
      <w:lvlText w:val="%1."/>
      <w:lvlJc w:val="left"/>
      <w:pPr>
        <w:tabs>
          <w:tab w:val="num" w:pos="851"/>
        </w:tabs>
        <w:ind w:left="851" w:hanging="851"/>
      </w:pPr>
      <w:rPr>
        <w:rFonts w:ascii="Arial" w:hAnsi="Arial" w:hint="default"/>
        <w:b/>
        <w:i w:val="0"/>
        <w:sz w:val="24"/>
      </w:rPr>
    </w:lvl>
    <w:lvl w:ilvl="1">
      <w:start w:val="1"/>
      <w:numFmt w:val="decimal"/>
      <w:pStyle w:val="berschrift21"/>
      <w:lvlText w:val="%1.%2"/>
      <w:lvlJc w:val="left"/>
      <w:pPr>
        <w:tabs>
          <w:tab w:val="num" w:pos="851"/>
        </w:tabs>
        <w:ind w:left="851" w:hanging="851"/>
      </w:pPr>
      <w:rPr>
        <w:rFonts w:ascii="Arial" w:hAnsi="Arial" w:hint="default"/>
        <w:b/>
        <w:i w:val="0"/>
        <w:sz w:val="22"/>
      </w:rPr>
    </w:lvl>
    <w:lvl w:ilvl="2">
      <w:start w:val="1"/>
      <w:numFmt w:val="decimal"/>
      <w:pStyle w:val="berschrift31"/>
      <w:lvlText w:val="%1.%2.%3"/>
      <w:lvlJc w:val="left"/>
      <w:pPr>
        <w:tabs>
          <w:tab w:val="num" w:pos="851"/>
        </w:tabs>
        <w:ind w:left="851" w:hanging="851"/>
      </w:pPr>
      <w:rPr>
        <w:rFonts w:ascii="Arial" w:hAnsi="Arial" w:hint="default"/>
        <w:b/>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4551D27"/>
    <w:multiLevelType w:val="hybridMultilevel"/>
    <w:tmpl w:val="0D2224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804CDB"/>
    <w:multiLevelType w:val="hybridMultilevel"/>
    <w:tmpl w:val="5BF89B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1A21CBE"/>
    <w:multiLevelType w:val="hybridMultilevel"/>
    <w:tmpl w:val="BE1CDE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A56C99"/>
    <w:multiLevelType w:val="hybridMultilevel"/>
    <w:tmpl w:val="CBA283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E1484F"/>
    <w:multiLevelType w:val="hybridMultilevel"/>
    <w:tmpl w:val="64464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CF5816"/>
    <w:multiLevelType w:val="hybridMultilevel"/>
    <w:tmpl w:val="3282F1DA"/>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30F37AB"/>
    <w:multiLevelType w:val="multilevel"/>
    <w:tmpl w:val="5126A80E"/>
    <w:lvl w:ilvl="0">
      <w:start w:val="1"/>
      <w:numFmt w:val="decimal"/>
      <w:lvlText w:val="%1."/>
      <w:lvlJc w:val="left"/>
      <w:pPr>
        <w:tabs>
          <w:tab w:val="num" w:pos="851"/>
        </w:tabs>
        <w:ind w:left="851" w:hanging="851"/>
      </w:pPr>
      <w:rPr>
        <w:rFonts w:ascii="Arial" w:hAnsi="Arial"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310433D"/>
    <w:multiLevelType w:val="hybridMultilevel"/>
    <w:tmpl w:val="83A00A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67A6043"/>
    <w:multiLevelType w:val="hybridMultilevel"/>
    <w:tmpl w:val="6E985A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71D38AB"/>
    <w:multiLevelType w:val="hybridMultilevel"/>
    <w:tmpl w:val="64C07A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D751BE"/>
    <w:multiLevelType w:val="hybridMultilevel"/>
    <w:tmpl w:val="C69CDD0E"/>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53E3738"/>
    <w:multiLevelType w:val="hybridMultilevel"/>
    <w:tmpl w:val="443ACF90"/>
    <w:lvl w:ilvl="0" w:tplc="54C8F5B6">
      <w:start w:val="1"/>
      <w:numFmt w:val="bullet"/>
      <w:lvlText w:val=""/>
      <w:lvlJc w:val="left"/>
      <w:pPr>
        <w:ind w:left="2136" w:hanging="348"/>
      </w:pPr>
      <w:rPr>
        <w:rFonts w:ascii="Symbol" w:eastAsia="Symbol" w:hAnsi="Symbol" w:hint="default"/>
        <w:sz w:val="22"/>
        <w:szCs w:val="22"/>
      </w:rPr>
    </w:lvl>
    <w:lvl w:ilvl="1" w:tplc="FDCAD300">
      <w:start w:val="1"/>
      <w:numFmt w:val="bullet"/>
      <w:lvlText w:val="•"/>
      <w:lvlJc w:val="left"/>
      <w:pPr>
        <w:ind w:left="3113" w:hanging="348"/>
      </w:pPr>
      <w:rPr>
        <w:rFonts w:hint="default"/>
      </w:rPr>
    </w:lvl>
    <w:lvl w:ilvl="2" w:tplc="53CE89A8">
      <w:start w:val="1"/>
      <w:numFmt w:val="bullet"/>
      <w:lvlText w:val="•"/>
      <w:lvlJc w:val="left"/>
      <w:pPr>
        <w:ind w:left="4090" w:hanging="348"/>
      </w:pPr>
      <w:rPr>
        <w:rFonts w:hint="default"/>
      </w:rPr>
    </w:lvl>
    <w:lvl w:ilvl="3" w:tplc="55865350">
      <w:start w:val="1"/>
      <w:numFmt w:val="bullet"/>
      <w:lvlText w:val="•"/>
      <w:lvlJc w:val="left"/>
      <w:pPr>
        <w:ind w:left="5067" w:hanging="348"/>
      </w:pPr>
      <w:rPr>
        <w:rFonts w:hint="default"/>
      </w:rPr>
    </w:lvl>
    <w:lvl w:ilvl="4" w:tplc="A2540C82">
      <w:start w:val="1"/>
      <w:numFmt w:val="bullet"/>
      <w:lvlText w:val="•"/>
      <w:lvlJc w:val="left"/>
      <w:pPr>
        <w:ind w:left="6044" w:hanging="348"/>
      </w:pPr>
      <w:rPr>
        <w:rFonts w:hint="default"/>
      </w:rPr>
    </w:lvl>
    <w:lvl w:ilvl="5" w:tplc="24808E84">
      <w:start w:val="1"/>
      <w:numFmt w:val="bullet"/>
      <w:lvlText w:val="•"/>
      <w:lvlJc w:val="left"/>
      <w:pPr>
        <w:ind w:left="7021" w:hanging="348"/>
      </w:pPr>
      <w:rPr>
        <w:rFonts w:hint="default"/>
      </w:rPr>
    </w:lvl>
    <w:lvl w:ilvl="6" w:tplc="BF9A2720">
      <w:start w:val="1"/>
      <w:numFmt w:val="bullet"/>
      <w:lvlText w:val="•"/>
      <w:lvlJc w:val="left"/>
      <w:pPr>
        <w:ind w:left="7998" w:hanging="348"/>
      </w:pPr>
      <w:rPr>
        <w:rFonts w:hint="default"/>
      </w:rPr>
    </w:lvl>
    <w:lvl w:ilvl="7" w:tplc="600656E2">
      <w:start w:val="1"/>
      <w:numFmt w:val="bullet"/>
      <w:lvlText w:val="•"/>
      <w:lvlJc w:val="left"/>
      <w:pPr>
        <w:ind w:left="8975" w:hanging="348"/>
      </w:pPr>
      <w:rPr>
        <w:rFonts w:hint="default"/>
      </w:rPr>
    </w:lvl>
    <w:lvl w:ilvl="8" w:tplc="9A44CBCC">
      <w:start w:val="1"/>
      <w:numFmt w:val="bullet"/>
      <w:lvlText w:val="•"/>
      <w:lvlJc w:val="left"/>
      <w:pPr>
        <w:ind w:left="9952" w:hanging="348"/>
      </w:pPr>
      <w:rPr>
        <w:rFonts w:hint="default"/>
      </w:rPr>
    </w:lvl>
  </w:abstractNum>
  <w:abstractNum w:abstractNumId="22" w15:restartNumberingAfterBreak="0">
    <w:nsid w:val="711C0926"/>
    <w:multiLevelType w:val="multilevel"/>
    <w:tmpl w:val="2C4018F4"/>
    <w:lvl w:ilvl="0">
      <w:start w:val="1"/>
      <w:numFmt w:val="decimal"/>
      <w:pStyle w:val="berschrift1"/>
      <w:lvlText w:val="%1"/>
      <w:lvlJc w:val="left"/>
      <w:pPr>
        <w:tabs>
          <w:tab w:val="num" w:pos="851"/>
        </w:tabs>
        <w:ind w:left="851" w:hanging="851"/>
      </w:pPr>
      <w:rPr>
        <w:rFonts w:ascii="Verdana" w:hAnsi="Verdana" w:hint="default"/>
        <w:b/>
        <w:i w:val="0"/>
        <w:sz w:val="24"/>
      </w:rPr>
    </w:lvl>
    <w:lvl w:ilvl="1">
      <w:start w:val="1"/>
      <w:numFmt w:val="decimal"/>
      <w:pStyle w:val="berschrift2"/>
      <w:lvlText w:val="%1.%2"/>
      <w:lvlJc w:val="left"/>
      <w:pPr>
        <w:tabs>
          <w:tab w:val="num" w:pos="851"/>
        </w:tabs>
        <w:ind w:left="851" w:hanging="851"/>
      </w:pPr>
      <w:rPr>
        <w:rFonts w:ascii="Verdana" w:hAnsi="Verdana" w:hint="default"/>
        <w:b/>
        <w:i w:val="0"/>
        <w:sz w:val="22"/>
      </w:rPr>
    </w:lvl>
    <w:lvl w:ilvl="2">
      <w:start w:val="1"/>
      <w:numFmt w:val="decimal"/>
      <w:pStyle w:val="berschrift3"/>
      <w:lvlText w:val="%1.%2.%3"/>
      <w:lvlJc w:val="left"/>
      <w:pPr>
        <w:tabs>
          <w:tab w:val="num" w:pos="851"/>
        </w:tabs>
        <w:ind w:left="851" w:hanging="851"/>
      </w:pPr>
      <w:rPr>
        <w:rFonts w:ascii="Verdana" w:hAnsi="Verdana" w:hint="default"/>
        <w:b/>
        <w:i w:val="0"/>
        <w:sz w:val="20"/>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3" w15:restartNumberingAfterBreak="0">
    <w:nsid w:val="780B19AC"/>
    <w:multiLevelType w:val="hybridMultilevel"/>
    <w:tmpl w:val="39B4F9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8D26646"/>
    <w:multiLevelType w:val="hybridMultilevel"/>
    <w:tmpl w:val="81FAD166"/>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7E734726"/>
    <w:multiLevelType w:val="hybridMultilevel"/>
    <w:tmpl w:val="0996FA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9"/>
  </w:num>
  <w:num w:numId="4">
    <w:abstractNumId w:val="9"/>
  </w:num>
  <w:num w:numId="5">
    <w:abstractNumId w:val="22"/>
  </w:num>
  <w:num w:numId="6">
    <w:abstractNumId w:val="4"/>
  </w:num>
  <w:num w:numId="7">
    <w:abstractNumId w:val="3"/>
  </w:num>
  <w:num w:numId="8">
    <w:abstractNumId w:val="2"/>
  </w:num>
  <w:num w:numId="9">
    <w:abstractNumId w:val="1"/>
  </w:num>
  <w:num w:numId="10">
    <w:abstractNumId w:val="0"/>
  </w:num>
  <w:num w:numId="11">
    <w:abstractNumId w:val="12"/>
  </w:num>
  <w:num w:numId="12">
    <w:abstractNumId w:val="13"/>
  </w:num>
  <w:num w:numId="13">
    <w:abstractNumId w:val="19"/>
  </w:num>
  <w:num w:numId="14">
    <w:abstractNumId w:val="10"/>
  </w:num>
  <w:num w:numId="15">
    <w:abstractNumId w:val="14"/>
  </w:num>
  <w:num w:numId="16">
    <w:abstractNumId w:val="6"/>
  </w:num>
  <w:num w:numId="17">
    <w:abstractNumId w:val="23"/>
  </w:num>
  <w:num w:numId="18">
    <w:abstractNumId w:val="11"/>
  </w:num>
  <w:num w:numId="19">
    <w:abstractNumId w:val="25"/>
  </w:num>
  <w:num w:numId="20">
    <w:abstractNumId w:val="20"/>
  </w:num>
  <w:num w:numId="21">
    <w:abstractNumId w:val="5"/>
  </w:num>
  <w:num w:numId="22">
    <w:abstractNumId w:val="24"/>
  </w:num>
  <w:num w:numId="23">
    <w:abstractNumId w:val="15"/>
  </w:num>
  <w:num w:numId="24">
    <w:abstractNumId w:val="21"/>
  </w:num>
  <w:num w:numId="25">
    <w:abstractNumId w:val="18"/>
  </w:num>
  <w:num w:numId="26">
    <w:abstractNumId w:val="7"/>
  </w:num>
  <w:num w:numId="27">
    <w:abstractNumId w:val="8"/>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de-CH" w:vendorID="9" w:dllVersion="512" w:checkStyle="1"/>
  <w:activeWritingStyle w:appName="MSWord" w:lang="de-DE" w:vendorID="3" w:dllVersion="517" w:checkStyle="1"/>
  <w:attachedTemplate r:id="rId1"/>
  <w:defaultTabStop w:val="709"/>
  <w:hyphenationZone w:val="425"/>
  <w:noPunctuationKerning/>
  <w:characterSpacingControl w:val="doNotCompress"/>
  <w:hdrShapeDefaults>
    <o:shapedefaults v:ext="edit" spidmax="59393">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4DB"/>
    <w:rsid w:val="00003861"/>
    <w:rsid w:val="000241F4"/>
    <w:rsid w:val="000451BD"/>
    <w:rsid w:val="00052A33"/>
    <w:rsid w:val="000B11B5"/>
    <w:rsid w:val="000B4F4F"/>
    <w:rsid w:val="000F182A"/>
    <w:rsid w:val="0010035D"/>
    <w:rsid w:val="00112D36"/>
    <w:rsid w:val="00117589"/>
    <w:rsid w:val="00124E4B"/>
    <w:rsid w:val="00183003"/>
    <w:rsid w:val="00186B84"/>
    <w:rsid w:val="001D6920"/>
    <w:rsid w:val="001E5EFE"/>
    <w:rsid w:val="001F439D"/>
    <w:rsid w:val="002100A9"/>
    <w:rsid w:val="00224932"/>
    <w:rsid w:val="002424B1"/>
    <w:rsid w:val="00256F76"/>
    <w:rsid w:val="0027580D"/>
    <w:rsid w:val="00275A77"/>
    <w:rsid w:val="002868CE"/>
    <w:rsid w:val="00286C92"/>
    <w:rsid w:val="002A0389"/>
    <w:rsid w:val="002C66C2"/>
    <w:rsid w:val="002E7631"/>
    <w:rsid w:val="002E7F9D"/>
    <w:rsid w:val="002F08A4"/>
    <w:rsid w:val="003001F1"/>
    <w:rsid w:val="00317FA6"/>
    <w:rsid w:val="00334053"/>
    <w:rsid w:val="0033407A"/>
    <w:rsid w:val="003373C8"/>
    <w:rsid w:val="00344910"/>
    <w:rsid w:val="00355B2E"/>
    <w:rsid w:val="003635CA"/>
    <w:rsid w:val="003A5284"/>
    <w:rsid w:val="003B0F3A"/>
    <w:rsid w:val="003D2341"/>
    <w:rsid w:val="003D4EF7"/>
    <w:rsid w:val="003D7657"/>
    <w:rsid w:val="003E034A"/>
    <w:rsid w:val="003E0E62"/>
    <w:rsid w:val="003F44C8"/>
    <w:rsid w:val="003F6048"/>
    <w:rsid w:val="0040108B"/>
    <w:rsid w:val="00415983"/>
    <w:rsid w:val="00432EEE"/>
    <w:rsid w:val="00454BC5"/>
    <w:rsid w:val="0046034A"/>
    <w:rsid w:val="00471E89"/>
    <w:rsid w:val="004731F2"/>
    <w:rsid w:val="00481C04"/>
    <w:rsid w:val="004A1338"/>
    <w:rsid w:val="004A6F24"/>
    <w:rsid w:val="004C2303"/>
    <w:rsid w:val="004C2662"/>
    <w:rsid w:val="004D073F"/>
    <w:rsid w:val="00502225"/>
    <w:rsid w:val="00502B87"/>
    <w:rsid w:val="005110C0"/>
    <w:rsid w:val="00513110"/>
    <w:rsid w:val="00523816"/>
    <w:rsid w:val="00527220"/>
    <w:rsid w:val="00540BBC"/>
    <w:rsid w:val="00574F10"/>
    <w:rsid w:val="005A75AE"/>
    <w:rsid w:val="005D58C8"/>
    <w:rsid w:val="005E128F"/>
    <w:rsid w:val="00640646"/>
    <w:rsid w:val="006471A8"/>
    <w:rsid w:val="00682665"/>
    <w:rsid w:val="00683191"/>
    <w:rsid w:val="00697728"/>
    <w:rsid w:val="006D7043"/>
    <w:rsid w:val="00703D16"/>
    <w:rsid w:val="007178BB"/>
    <w:rsid w:val="00721092"/>
    <w:rsid w:val="00723ADC"/>
    <w:rsid w:val="00731F31"/>
    <w:rsid w:val="00760879"/>
    <w:rsid w:val="00792691"/>
    <w:rsid w:val="00793177"/>
    <w:rsid w:val="007A23F9"/>
    <w:rsid w:val="007B279C"/>
    <w:rsid w:val="007C13FF"/>
    <w:rsid w:val="007D1C89"/>
    <w:rsid w:val="007F3849"/>
    <w:rsid w:val="00825F5E"/>
    <w:rsid w:val="00827889"/>
    <w:rsid w:val="00831C64"/>
    <w:rsid w:val="00840A42"/>
    <w:rsid w:val="008604AB"/>
    <w:rsid w:val="00862CB5"/>
    <w:rsid w:val="0087548C"/>
    <w:rsid w:val="00887375"/>
    <w:rsid w:val="008B3CF8"/>
    <w:rsid w:val="008B6B96"/>
    <w:rsid w:val="008E2D31"/>
    <w:rsid w:val="008E5435"/>
    <w:rsid w:val="008F082C"/>
    <w:rsid w:val="009151C6"/>
    <w:rsid w:val="00965931"/>
    <w:rsid w:val="009721CC"/>
    <w:rsid w:val="00982822"/>
    <w:rsid w:val="00984BAC"/>
    <w:rsid w:val="009864D7"/>
    <w:rsid w:val="009D27F9"/>
    <w:rsid w:val="009F45A1"/>
    <w:rsid w:val="00A110C8"/>
    <w:rsid w:val="00A12888"/>
    <w:rsid w:val="00A539ED"/>
    <w:rsid w:val="00AA7739"/>
    <w:rsid w:val="00AB041A"/>
    <w:rsid w:val="00AC4611"/>
    <w:rsid w:val="00AE6F44"/>
    <w:rsid w:val="00B13B4B"/>
    <w:rsid w:val="00B13EE4"/>
    <w:rsid w:val="00B226F7"/>
    <w:rsid w:val="00B2339C"/>
    <w:rsid w:val="00B35A0A"/>
    <w:rsid w:val="00B36EAA"/>
    <w:rsid w:val="00B402B5"/>
    <w:rsid w:val="00B50336"/>
    <w:rsid w:val="00B554DB"/>
    <w:rsid w:val="00B73DB9"/>
    <w:rsid w:val="00C00DA4"/>
    <w:rsid w:val="00C11F54"/>
    <w:rsid w:val="00C14A25"/>
    <w:rsid w:val="00C31B59"/>
    <w:rsid w:val="00C359FD"/>
    <w:rsid w:val="00C67B6D"/>
    <w:rsid w:val="00C760C0"/>
    <w:rsid w:val="00CA1748"/>
    <w:rsid w:val="00CE183A"/>
    <w:rsid w:val="00CE1FB1"/>
    <w:rsid w:val="00CF12F3"/>
    <w:rsid w:val="00D24CCB"/>
    <w:rsid w:val="00D27391"/>
    <w:rsid w:val="00D412F0"/>
    <w:rsid w:val="00D45564"/>
    <w:rsid w:val="00D4607B"/>
    <w:rsid w:val="00D46715"/>
    <w:rsid w:val="00D53094"/>
    <w:rsid w:val="00D5782C"/>
    <w:rsid w:val="00D64F5C"/>
    <w:rsid w:val="00D72EA1"/>
    <w:rsid w:val="00D75C52"/>
    <w:rsid w:val="00D8153B"/>
    <w:rsid w:val="00D867E2"/>
    <w:rsid w:val="00DA522A"/>
    <w:rsid w:val="00DF39A9"/>
    <w:rsid w:val="00DF51D2"/>
    <w:rsid w:val="00E436FE"/>
    <w:rsid w:val="00E570F4"/>
    <w:rsid w:val="00E65C64"/>
    <w:rsid w:val="00E6684F"/>
    <w:rsid w:val="00E67EEC"/>
    <w:rsid w:val="00EA3187"/>
    <w:rsid w:val="00EB2C41"/>
    <w:rsid w:val="00EC0618"/>
    <w:rsid w:val="00ED0A02"/>
    <w:rsid w:val="00ED6793"/>
    <w:rsid w:val="00EE3B35"/>
    <w:rsid w:val="00EF391F"/>
    <w:rsid w:val="00EF4D32"/>
    <w:rsid w:val="00F025E6"/>
    <w:rsid w:val="00F109DA"/>
    <w:rsid w:val="00F21325"/>
    <w:rsid w:val="00F32FF8"/>
    <w:rsid w:val="00F45BDB"/>
    <w:rsid w:val="00F6322F"/>
    <w:rsid w:val="00F66AF8"/>
    <w:rsid w:val="00F863EC"/>
    <w:rsid w:val="00F9529F"/>
    <w:rsid w:val="00FA01E1"/>
    <w:rsid w:val="00FA0720"/>
    <w:rsid w:val="00FB22D3"/>
    <w:rsid w:val="00FB5697"/>
    <w:rsid w:val="00FB76AC"/>
    <w:rsid w:val="00FD21BD"/>
    <w:rsid w:val="00FD6E81"/>
    <w:rsid w:val="00FF198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colormru v:ext="edit" colors="#ddd"/>
    </o:shapedefaults>
    <o:shapelayout v:ext="edit">
      <o:idmap v:ext="edit" data="1"/>
    </o:shapelayout>
  </w:shapeDefaults>
  <w:decimalSymbol w:val="."/>
  <w:listSeparator w:val=";"/>
  <w15:docId w15:val="{CC2808BE-3BA8-4786-AC3E-07B461A9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120"/>
    </w:pPr>
    <w:rPr>
      <w:rFonts w:ascii="Verdana" w:hAnsi="Verdana"/>
      <w:szCs w:val="24"/>
      <w:lang w:eastAsia="de-DE"/>
    </w:rPr>
  </w:style>
  <w:style w:type="paragraph" w:styleId="berschrift1">
    <w:name w:val="heading 1"/>
    <w:basedOn w:val="Standard"/>
    <w:next w:val="Standard"/>
    <w:qFormat/>
    <w:pPr>
      <w:keepNext/>
      <w:numPr>
        <w:numId w:val="5"/>
      </w:numPr>
      <w:spacing w:before="480"/>
      <w:outlineLvl w:val="0"/>
    </w:pPr>
    <w:rPr>
      <w:rFonts w:cs="Arial"/>
      <w:b/>
      <w:bCs/>
      <w:kern w:val="32"/>
      <w:sz w:val="24"/>
      <w:szCs w:val="32"/>
    </w:rPr>
  </w:style>
  <w:style w:type="paragraph" w:styleId="berschrift2">
    <w:name w:val="heading 2"/>
    <w:basedOn w:val="Standard"/>
    <w:next w:val="Standard"/>
    <w:qFormat/>
    <w:pPr>
      <w:keepNext/>
      <w:numPr>
        <w:ilvl w:val="1"/>
        <w:numId w:val="5"/>
      </w:numPr>
      <w:spacing w:before="360"/>
      <w:outlineLvl w:val="1"/>
    </w:pPr>
    <w:rPr>
      <w:rFonts w:cs="Arial"/>
      <w:b/>
      <w:bCs/>
      <w:iCs/>
      <w:sz w:val="22"/>
      <w:szCs w:val="28"/>
    </w:rPr>
  </w:style>
  <w:style w:type="paragraph" w:styleId="berschrift3">
    <w:name w:val="heading 3"/>
    <w:basedOn w:val="Standard"/>
    <w:next w:val="Standard"/>
    <w:qFormat/>
    <w:pPr>
      <w:keepNext/>
      <w:numPr>
        <w:ilvl w:val="2"/>
        <w:numId w:val="5"/>
      </w:numPr>
      <w:spacing w:before="240"/>
      <w:outlineLvl w:val="2"/>
    </w:pPr>
    <w:rPr>
      <w:rFonts w:cs="Arial"/>
      <w:b/>
      <w:bCs/>
      <w:szCs w:val="26"/>
    </w:rPr>
  </w:style>
  <w:style w:type="paragraph" w:styleId="berschrift4">
    <w:name w:val="heading 4"/>
    <w:basedOn w:val="Standard"/>
    <w:next w:val="Standard"/>
    <w:qFormat/>
    <w:pPr>
      <w:keepNext/>
      <w:numPr>
        <w:ilvl w:val="3"/>
        <w:numId w:val="5"/>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5"/>
      </w:numPr>
      <w:spacing w:before="240" w:after="60"/>
      <w:outlineLvl w:val="4"/>
    </w:pPr>
    <w:rPr>
      <w:b/>
      <w:bCs/>
      <w:i/>
      <w:iCs/>
      <w:sz w:val="26"/>
      <w:szCs w:val="26"/>
    </w:rPr>
  </w:style>
  <w:style w:type="paragraph" w:styleId="berschrift6">
    <w:name w:val="heading 6"/>
    <w:basedOn w:val="Standard"/>
    <w:next w:val="Standard"/>
    <w:qFormat/>
    <w:pPr>
      <w:numPr>
        <w:ilvl w:val="5"/>
        <w:numId w:val="5"/>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5"/>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5"/>
      </w:numPr>
      <w:spacing w:before="240" w:after="60"/>
      <w:outlineLvl w:val="7"/>
    </w:pPr>
    <w:rPr>
      <w:rFonts w:ascii="Times New Roman" w:hAnsi="Times New Roman"/>
      <w:i/>
      <w:iCs/>
      <w:sz w:val="24"/>
    </w:rPr>
  </w:style>
  <w:style w:type="paragraph" w:styleId="berschrift9">
    <w:name w:val="heading 9"/>
    <w:basedOn w:val="Standard"/>
    <w:next w:val="Standard"/>
    <w:qFormat/>
    <w:pPr>
      <w:numPr>
        <w:ilvl w:val="8"/>
        <w:numId w:val="5"/>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nhideWhenUsed/>
    <w:rPr>
      <w:color w:val="0000FF"/>
      <w:u w:val="single"/>
    </w:rPr>
  </w:style>
  <w:style w:type="paragraph" w:styleId="Titel">
    <w:name w:val="Title"/>
    <w:basedOn w:val="Standard"/>
    <w:qFormat/>
    <w:pPr>
      <w:spacing w:before="0" w:after="360"/>
      <w:outlineLvl w:val="0"/>
    </w:pPr>
    <w:rPr>
      <w:rFonts w:cs="Arial"/>
      <w:b/>
      <w:bCs/>
      <w:kern w:val="28"/>
      <w:sz w:val="32"/>
      <w:szCs w:val="32"/>
    </w:rPr>
  </w:style>
  <w:style w:type="paragraph" w:customStyle="1" w:styleId="berschrift11">
    <w:name w:val="Überschrift 11"/>
    <w:basedOn w:val="berschrift1"/>
    <w:autoRedefine/>
    <w:pPr>
      <w:numPr>
        <w:numId w:val="2"/>
      </w:numPr>
    </w:pPr>
  </w:style>
  <w:style w:type="paragraph" w:customStyle="1" w:styleId="berschrift21">
    <w:name w:val="Überschrift 21"/>
    <w:basedOn w:val="berschrift2"/>
    <w:autoRedefine/>
    <w:pPr>
      <w:numPr>
        <w:numId w:val="3"/>
      </w:numPr>
    </w:pPr>
    <w:rPr>
      <w:i/>
      <w:iCs w:val="0"/>
    </w:rPr>
  </w:style>
  <w:style w:type="paragraph" w:customStyle="1" w:styleId="berschrift31">
    <w:name w:val="Überschrift 31"/>
    <w:basedOn w:val="berschrift3"/>
    <w:autoRedefine/>
    <w:pPr>
      <w:numPr>
        <w:numId w:val="4"/>
      </w:numPr>
    </w:pPr>
    <w:rPr>
      <w:lang w:val="en-GB"/>
    </w:rPr>
  </w:style>
  <w:style w:type="paragraph" w:customStyle="1" w:styleId="Titelenglisch">
    <w:name w:val="Titel englisch"/>
    <w:basedOn w:val="Titel"/>
    <w:autoRedefine/>
    <w:pPr>
      <w:spacing w:before="120" w:after="480"/>
    </w:pPr>
    <w:rPr>
      <w:sz w:val="24"/>
      <w:lang w:val="en-GB"/>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Textblock">
    <w:name w:val="Textblock"/>
    <w:basedOn w:val="Standard"/>
    <w:pPr>
      <w:jc w:val="both"/>
    </w:pPr>
  </w:style>
  <w:style w:type="character" w:styleId="BesuchterHyperlink">
    <w:name w:val="FollowedHyperlink"/>
    <w:semiHidden/>
    <w:rPr>
      <w:color w:val="800080"/>
      <w:u w:val="single"/>
    </w:rPr>
  </w:style>
  <w:style w:type="paragraph" w:styleId="Textkrper2">
    <w:name w:val="Body Text 2"/>
    <w:basedOn w:val="Standard"/>
    <w:semiHidden/>
    <w:pPr>
      <w:spacing w:before="0"/>
    </w:pPr>
    <w:rPr>
      <w:rFonts w:ascii="Arial" w:hAnsi="Arial" w:cs="Arial"/>
      <w:sz w:val="22"/>
      <w:lang w:val="en-GB"/>
    </w:rPr>
  </w:style>
  <w:style w:type="paragraph" w:styleId="Listenabsatz">
    <w:name w:val="List Paragraph"/>
    <w:basedOn w:val="Standard"/>
    <w:uiPriority w:val="34"/>
    <w:qFormat/>
    <w:rsid w:val="005A75AE"/>
    <w:pPr>
      <w:spacing w:before="0" w:after="200" w:line="276" w:lineRule="auto"/>
      <w:ind w:left="720"/>
      <w:contextualSpacing/>
    </w:pPr>
    <w:rPr>
      <w:rFonts w:ascii="Calibri" w:eastAsia="Calibri" w:hAnsi="Calibri"/>
      <w:sz w:val="22"/>
      <w:szCs w:val="22"/>
      <w:lang w:val="en-US" w:eastAsia="en-US"/>
    </w:rPr>
  </w:style>
  <w:style w:type="character" w:styleId="Kommentarzeichen">
    <w:name w:val="annotation reference"/>
    <w:uiPriority w:val="99"/>
    <w:semiHidden/>
    <w:unhideWhenUsed/>
    <w:rsid w:val="00C11F54"/>
    <w:rPr>
      <w:sz w:val="16"/>
      <w:szCs w:val="16"/>
    </w:rPr>
  </w:style>
  <w:style w:type="paragraph" w:styleId="Kommentartext">
    <w:name w:val="annotation text"/>
    <w:basedOn w:val="Standard"/>
    <w:link w:val="KommentartextZchn"/>
    <w:uiPriority w:val="99"/>
    <w:semiHidden/>
    <w:unhideWhenUsed/>
    <w:rsid w:val="00C11F54"/>
    <w:rPr>
      <w:szCs w:val="20"/>
    </w:rPr>
  </w:style>
  <w:style w:type="character" w:customStyle="1" w:styleId="KommentartextZchn">
    <w:name w:val="Kommentartext Zchn"/>
    <w:link w:val="Kommentartext"/>
    <w:uiPriority w:val="99"/>
    <w:semiHidden/>
    <w:rsid w:val="00C11F54"/>
    <w:rPr>
      <w:rFonts w:ascii="Verdana" w:hAnsi="Verdana"/>
      <w:lang w:eastAsia="de-DE"/>
    </w:rPr>
  </w:style>
  <w:style w:type="paragraph" w:styleId="Kommentarthema">
    <w:name w:val="annotation subject"/>
    <w:basedOn w:val="Kommentartext"/>
    <w:next w:val="Kommentartext"/>
    <w:link w:val="KommentarthemaZchn"/>
    <w:uiPriority w:val="99"/>
    <w:semiHidden/>
    <w:unhideWhenUsed/>
    <w:rsid w:val="00C11F54"/>
    <w:rPr>
      <w:b/>
      <w:bCs/>
    </w:rPr>
  </w:style>
  <w:style w:type="character" w:customStyle="1" w:styleId="KommentarthemaZchn">
    <w:name w:val="Kommentarthema Zchn"/>
    <w:link w:val="Kommentarthema"/>
    <w:uiPriority w:val="99"/>
    <w:semiHidden/>
    <w:rsid w:val="00C11F54"/>
    <w:rPr>
      <w:rFonts w:ascii="Verdana" w:hAnsi="Verdana"/>
      <w:b/>
      <w:bCs/>
      <w:lang w:eastAsia="de-DE"/>
    </w:rPr>
  </w:style>
  <w:style w:type="paragraph" w:styleId="Sprechblasentext">
    <w:name w:val="Balloon Text"/>
    <w:basedOn w:val="Standard"/>
    <w:link w:val="SprechblasentextZchn"/>
    <w:uiPriority w:val="99"/>
    <w:semiHidden/>
    <w:unhideWhenUsed/>
    <w:rsid w:val="00C11F54"/>
    <w:pPr>
      <w:spacing w:before="0"/>
    </w:pPr>
    <w:rPr>
      <w:rFonts w:ascii="Tahoma" w:hAnsi="Tahoma" w:cs="Tahoma"/>
      <w:sz w:val="16"/>
      <w:szCs w:val="16"/>
    </w:rPr>
  </w:style>
  <w:style w:type="character" w:customStyle="1" w:styleId="SprechblasentextZchn">
    <w:name w:val="Sprechblasentext Zchn"/>
    <w:link w:val="Sprechblasentext"/>
    <w:uiPriority w:val="99"/>
    <w:semiHidden/>
    <w:rsid w:val="00C11F54"/>
    <w:rPr>
      <w:rFonts w:ascii="Tahoma" w:hAnsi="Tahoma" w:cs="Tahoma"/>
      <w:sz w:val="16"/>
      <w:szCs w:val="16"/>
      <w:lang w:eastAsia="de-DE"/>
    </w:rPr>
  </w:style>
  <w:style w:type="paragraph" w:styleId="berarbeitung">
    <w:name w:val="Revision"/>
    <w:hidden/>
    <w:uiPriority w:val="99"/>
    <w:semiHidden/>
    <w:rsid w:val="003E0E62"/>
    <w:rPr>
      <w:rFonts w:ascii="Verdana" w:hAnsi="Verdana"/>
      <w:szCs w:val="24"/>
      <w:lang w:eastAsia="de-DE"/>
    </w:rPr>
  </w:style>
  <w:style w:type="paragraph" w:styleId="Textkrper">
    <w:name w:val="Body Text"/>
    <w:basedOn w:val="Standard"/>
    <w:link w:val="TextkrperZchn"/>
    <w:uiPriority w:val="99"/>
    <w:semiHidden/>
    <w:unhideWhenUsed/>
    <w:rsid w:val="00003861"/>
    <w:pPr>
      <w:spacing w:after="120"/>
    </w:pPr>
  </w:style>
  <w:style w:type="character" w:customStyle="1" w:styleId="TextkrperZchn">
    <w:name w:val="Textkörper Zchn"/>
    <w:basedOn w:val="Absatz-Standardschriftart"/>
    <w:link w:val="Textkrper"/>
    <w:uiPriority w:val="99"/>
    <w:semiHidden/>
    <w:rsid w:val="00003861"/>
    <w:rPr>
      <w:rFonts w:ascii="Verdana" w:hAnsi="Verdana"/>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trohm.com/en/applications/%7BE0F3ADE6-6811-4370-971F-A31E385D578E%7D?fromApplicationFinder=tru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metrohm.com/en/products-overview/titration/titrother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etrohm.com/en/applications/%7B00C12866-429A-476C-B3FB-144559BE79BA%7D?fromApplicationFinder=true"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rmo\Lokale%20Einstellungen\Temporary%20Internet%20Files\OLK31\Doku_Vorlage_Pressrelease_d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Doku_Vorlage_Pressrelease_dt1</Template>
  <TotalTime>0</TotalTime>
  <Pages>1</Pages>
  <Words>217</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Titel</vt:lpstr>
    </vt:vector>
  </TitlesOfParts>
  <Company>Metrohm AG</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R. Moser</dc:creator>
  <cp:lastModifiedBy>Moser, Roman</cp:lastModifiedBy>
  <cp:revision>8</cp:revision>
  <cp:lastPrinted>2014-06-02T09:22:00Z</cp:lastPrinted>
  <dcterms:created xsi:type="dcterms:W3CDTF">2017-09-11T12:02:00Z</dcterms:created>
  <dcterms:modified xsi:type="dcterms:W3CDTF">2017-09-12T07:03:00Z</dcterms:modified>
</cp:coreProperties>
</file>